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074D7" w:rsidRDefault="001074D7" w:rsidP="001074D7">
      <w:pPr>
        <w:shd w:val="clear" w:color="auto" w:fill="FFFFFF"/>
        <w:spacing w:before="195" w:after="960" w:line="765" w:lineRule="atLeast"/>
        <w:outlineLvl w:val="0"/>
        <w:rPr>
          <w:rFonts w:ascii="Avenir" w:eastAsia="Times New Roman" w:hAnsi="Avenir" w:cs="Open Sans"/>
          <w:color w:val="212529"/>
          <w:kern w:val="36"/>
          <w:sz w:val="48"/>
          <w:szCs w:val="48"/>
          <w:lang w:eastAsia="es-MX"/>
          <w14:ligatures w14:val="none"/>
        </w:rPr>
      </w:pPr>
      <w:r w:rsidRPr="001074D7">
        <w:rPr>
          <w:rFonts w:ascii="Avenir" w:eastAsia="Times New Roman" w:hAnsi="Avenir" w:cs="Open Sans"/>
          <w:color w:val="212529"/>
          <w:kern w:val="36"/>
          <w:sz w:val="48"/>
          <w:szCs w:val="48"/>
          <w:lang w:eastAsia="es-MX"/>
          <w14:ligatures w14:val="none"/>
        </w:rPr>
        <w:t>Cambios en el contrato de aprendices del Sena con la reforma laboral, Ley 2466 de 2025</w:t>
      </w:r>
    </w:p>
    <w:p w:rsidR="005F6C39" w:rsidRPr="001074D7" w:rsidRDefault="005F6C39" w:rsidP="001074D7">
      <w:pPr>
        <w:shd w:val="clear" w:color="auto" w:fill="FFFFFF"/>
        <w:spacing w:before="195" w:after="960" w:line="765" w:lineRule="atLeast"/>
        <w:outlineLvl w:val="0"/>
        <w:rPr>
          <w:rFonts w:ascii="Avenir" w:eastAsia="Times New Roman" w:hAnsi="Avenir" w:cs="Open Sans"/>
          <w:color w:val="212529"/>
          <w:kern w:val="36"/>
          <w:sz w:val="48"/>
          <w:szCs w:val="48"/>
          <w:lang w:eastAsia="es-MX"/>
          <w14:ligatures w14:val="none"/>
        </w:rPr>
      </w:pPr>
      <w:r w:rsidRPr="005F6C39">
        <w:rPr>
          <w:rFonts w:ascii="Avenir" w:eastAsia="Times New Roman" w:hAnsi="Avenir" w:cs="Open Sans"/>
          <w:color w:val="212529"/>
          <w:kern w:val="36"/>
          <w:sz w:val="48"/>
          <w:szCs w:val="48"/>
          <w:lang w:eastAsia="es-MX"/>
          <w14:ligatures w14:val="none"/>
        </w:rPr>
        <w:t>https://actualicese.com/como-cambia-el-contrato-de-los-aprendices-del-sena-con-la-ley-de-reforma-laboral-2466-de-2025/</w:t>
      </w:r>
    </w:p>
    <w:p w:rsidR="001074D7" w:rsidRPr="001074D7" w:rsidRDefault="001074D7" w:rsidP="001074D7">
      <w:pPr>
        <w:rPr>
          <w:rFonts w:ascii="Times New Roman" w:eastAsia="Times New Roman" w:hAnsi="Times New Roman" w:cs="Times New Roman"/>
          <w:kern w:val="0"/>
          <w:lang w:eastAsia="es-MX"/>
          <w14:ligatures w14:val="none"/>
        </w:rPr>
      </w:pPr>
    </w:p>
    <w:p w:rsidR="001074D7" w:rsidRPr="001074D7" w:rsidRDefault="001074D7" w:rsidP="001074D7">
      <w:pPr>
        <w:shd w:val="clear" w:color="auto" w:fill="FFFFFF"/>
        <w:jc w:val="center"/>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lastRenderedPageBreak/>
        <w:fldChar w:fldCharType="begin"/>
      </w:r>
      <w:r w:rsidRPr="001074D7">
        <w:rPr>
          <w:rFonts w:ascii="Open Sans" w:eastAsia="Times New Roman" w:hAnsi="Open Sans" w:cs="Open Sans"/>
          <w:color w:val="212529"/>
          <w:kern w:val="0"/>
          <w:lang w:eastAsia="es-MX"/>
          <w14:ligatures w14:val="none"/>
        </w:rPr>
        <w:instrText xml:space="preserve"> INCLUDEPICTURE "https://actualicese.com/wp-content/uploads/2025/06/I-Aprendices-sena-contrato-aprendizaje.jpg" \* MERGEFORMATINET </w:instrText>
      </w:r>
      <w:r w:rsidRPr="001074D7">
        <w:rPr>
          <w:rFonts w:ascii="Open Sans" w:eastAsia="Times New Roman" w:hAnsi="Open Sans" w:cs="Open Sans"/>
          <w:color w:val="212529"/>
          <w:kern w:val="0"/>
          <w:lang w:eastAsia="es-MX"/>
          <w14:ligatures w14:val="none"/>
        </w:rPr>
        <w:fldChar w:fldCharType="separate"/>
      </w:r>
      <w:r w:rsidRPr="001074D7">
        <w:rPr>
          <w:rFonts w:ascii="Open Sans" w:eastAsia="Times New Roman" w:hAnsi="Open Sans" w:cs="Open Sans"/>
          <w:noProof/>
          <w:color w:val="212529"/>
          <w:kern w:val="0"/>
          <w:lang w:eastAsia="es-MX"/>
          <w14:ligatures w14:val="none"/>
        </w:rPr>
        <w:drawing>
          <wp:inline distT="0" distB="0" distL="0" distR="0">
            <wp:extent cx="5612130" cy="3928745"/>
            <wp:effectExtent l="0" t="0" r="1270" b="0"/>
            <wp:docPr id="749890119" name="Imagen 3" descr="Aprendiz del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rendiz del Sen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2130" cy="3928745"/>
                    </a:xfrm>
                    <a:prstGeom prst="rect">
                      <a:avLst/>
                    </a:prstGeom>
                    <a:noFill/>
                    <a:ln>
                      <a:noFill/>
                    </a:ln>
                  </pic:spPr>
                </pic:pic>
              </a:graphicData>
            </a:graphic>
          </wp:inline>
        </w:drawing>
      </w:r>
      <w:r w:rsidRPr="001074D7">
        <w:rPr>
          <w:rFonts w:ascii="Open Sans" w:eastAsia="Times New Roman" w:hAnsi="Open Sans" w:cs="Open Sans"/>
          <w:color w:val="212529"/>
          <w:kern w:val="0"/>
          <w:lang w:eastAsia="es-MX"/>
          <w14:ligatures w14:val="none"/>
        </w:rPr>
        <w:fldChar w:fldCharType="end"/>
      </w:r>
    </w:p>
    <w:p w:rsidR="001074D7" w:rsidRPr="001074D7" w:rsidRDefault="001074D7" w:rsidP="001074D7">
      <w:pPr>
        <w:shd w:val="clear" w:color="auto" w:fill="FFFFFF"/>
        <w:rPr>
          <w:rFonts w:ascii="Open Sans" w:eastAsia="Times New Roman" w:hAnsi="Open Sans" w:cs="Open Sans"/>
          <w:color w:val="212529"/>
          <w:kern w:val="0"/>
          <w:lang w:eastAsia="es-MX"/>
          <w14:ligatures w14:val="none"/>
        </w:rPr>
      </w:pPr>
      <w:r w:rsidRPr="001074D7">
        <w:rPr>
          <w:rFonts w:ascii="Avenir" w:eastAsia="Times New Roman" w:hAnsi="Avenir" w:cs="Open Sans"/>
          <w:b/>
          <w:bCs/>
          <w:color w:val="494949"/>
          <w:kern w:val="0"/>
          <w:lang w:eastAsia="es-MX"/>
          <w14:ligatures w14:val="none"/>
        </w:rPr>
        <w:t>Actualizado: </w:t>
      </w:r>
      <w:r w:rsidRPr="001074D7">
        <w:rPr>
          <w:rFonts w:ascii="Avenir" w:eastAsia="Times New Roman" w:hAnsi="Avenir" w:cs="Open Sans"/>
          <w:color w:val="797979"/>
          <w:kern w:val="0"/>
          <w:lang w:eastAsia="es-MX"/>
          <w14:ligatures w14:val="none"/>
        </w:rPr>
        <w:t>27 junio, 2025 (hace 1 mes)</w:t>
      </w:r>
    </w:p>
    <w:p w:rsidR="001074D7" w:rsidRPr="001074D7" w:rsidRDefault="001074D7" w:rsidP="001074D7">
      <w:pPr>
        <w:shd w:val="clear" w:color="auto" w:fill="FFFFFF"/>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t>Guardar</w:t>
      </w:r>
    </w:p>
    <w:p w:rsidR="001074D7" w:rsidRPr="001074D7" w:rsidRDefault="001074D7" w:rsidP="001074D7">
      <w:pPr>
        <w:numPr>
          <w:ilvl w:val="0"/>
          <w:numId w:val="1"/>
        </w:numPr>
        <w:shd w:val="clear" w:color="auto" w:fill="FFFFFF"/>
        <w:ind w:right="120"/>
        <w:rPr>
          <w:rFonts w:ascii="Open Sans" w:eastAsia="Times New Roman" w:hAnsi="Open Sans" w:cs="Open Sans"/>
          <w:color w:val="FFFFFF"/>
          <w:kern w:val="0"/>
          <w:lang w:eastAsia="es-MX"/>
          <w14:ligatures w14:val="none"/>
        </w:rPr>
      </w:pPr>
    </w:p>
    <w:p w:rsidR="001074D7" w:rsidRPr="001074D7" w:rsidRDefault="001074D7" w:rsidP="001074D7">
      <w:pPr>
        <w:numPr>
          <w:ilvl w:val="0"/>
          <w:numId w:val="1"/>
        </w:numPr>
        <w:shd w:val="clear" w:color="auto" w:fill="FFFFFF"/>
        <w:ind w:right="120"/>
        <w:rPr>
          <w:rFonts w:ascii="Open Sans" w:eastAsia="Times New Roman" w:hAnsi="Open Sans" w:cs="Open Sans"/>
          <w:color w:val="FFFFFF"/>
          <w:kern w:val="0"/>
          <w:lang w:eastAsia="es-MX"/>
          <w14:ligatures w14:val="none"/>
        </w:rPr>
      </w:pPr>
    </w:p>
    <w:p w:rsidR="001074D7" w:rsidRPr="001074D7" w:rsidRDefault="001074D7" w:rsidP="001074D7">
      <w:pPr>
        <w:numPr>
          <w:ilvl w:val="0"/>
          <w:numId w:val="1"/>
        </w:numPr>
        <w:shd w:val="clear" w:color="auto" w:fill="FFFFFF"/>
        <w:ind w:right="120"/>
        <w:rPr>
          <w:rFonts w:ascii="Open Sans" w:eastAsia="Times New Roman" w:hAnsi="Open Sans" w:cs="Open Sans"/>
          <w:color w:val="FFFFFF"/>
          <w:kern w:val="0"/>
          <w:lang w:eastAsia="es-MX"/>
          <w14:ligatures w14:val="none"/>
        </w:rPr>
      </w:pPr>
    </w:p>
    <w:p w:rsidR="001074D7" w:rsidRPr="001074D7" w:rsidRDefault="001074D7" w:rsidP="001074D7">
      <w:pPr>
        <w:numPr>
          <w:ilvl w:val="0"/>
          <w:numId w:val="1"/>
        </w:numPr>
        <w:shd w:val="clear" w:color="auto" w:fill="FFFFFF"/>
        <w:ind w:right="120"/>
        <w:rPr>
          <w:rFonts w:ascii="Open Sans" w:eastAsia="Times New Roman" w:hAnsi="Open Sans" w:cs="Open Sans"/>
          <w:color w:val="FFFFFF"/>
          <w:kern w:val="0"/>
          <w:lang w:eastAsia="es-MX"/>
          <w14:ligatures w14:val="none"/>
        </w:rPr>
      </w:pPr>
    </w:p>
    <w:p w:rsidR="001074D7" w:rsidRPr="001074D7" w:rsidRDefault="001074D7" w:rsidP="001074D7">
      <w:pPr>
        <w:numPr>
          <w:ilvl w:val="0"/>
          <w:numId w:val="1"/>
        </w:numPr>
        <w:shd w:val="clear" w:color="auto" w:fill="FFFFFF"/>
        <w:ind w:right="120"/>
        <w:rPr>
          <w:rFonts w:ascii="Open Sans" w:eastAsia="Times New Roman" w:hAnsi="Open Sans" w:cs="Open Sans"/>
          <w:color w:val="FFFFFF"/>
          <w:kern w:val="0"/>
          <w:lang w:eastAsia="es-MX"/>
          <w14:ligatures w14:val="none"/>
        </w:rPr>
      </w:pPr>
    </w:p>
    <w:p w:rsidR="001074D7" w:rsidRPr="001074D7" w:rsidRDefault="001074D7" w:rsidP="001074D7">
      <w:pPr>
        <w:numPr>
          <w:ilvl w:val="0"/>
          <w:numId w:val="1"/>
        </w:numPr>
        <w:shd w:val="clear" w:color="auto" w:fill="FFFFFF"/>
        <w:ind w:right="120"/>
        <w:rPr>
          <w:rFonts w:ascii="Open Sans" w:eastAsia="Times New Roman" w:hAnsi="Open Sans" w:cs="Open Sans"/>
          <w:color w:val="212529"/>
          <w:kern w:val="0"/>
          <w:lang w:eastAsia="es-MX"/>
          <w14:ligatures w14:val="none"/>
        </w:rPr>
      </w:pPr>
    </w:p>
    <w:p w:rsidR="001074D7" w:rsidRPr="001074D7" w:rsidRDefault="001074D7" w:rsidP="001074D7">
      <w:pPr>
        <w:shd w:val="clear" w:color="auto" w:fill="FFFFFF"/>
        <w:spacing w:before="100" w:beforeAutospacing="1" w:after="100" w:afterAutospacing="1"/>
        <w:outlineLvl w:val="3"/>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t>Aquí hablaremos sobre...</w:t>
      </w:r>
    </w:p>
    <w:p w:rsidR="001074D7" w:rsidRPr="001074D7" w:rsidRDefault="001074D7" w:rsidP="001074D7">
      <w:pPr>
        <w:numPr>
          <w:ilvl w:val="0"/>
          <w:numId w:val="2"/>
        </w:numPr>
        <w:shd w:val="clear" w:color="auto" w:fill="FFFFFF"/>
        <w:spacing w:before="60" w:after="100" w:afterAutospacing="1"/>
        <w:rPr>
          <w:rFonts w:ascii="Open Sans" w:eastAsia="Times New Roman" w:hAnsi="Open Sans" w:cs="Open Sans"/>
          <w:color w:val="000000"/>
          <w:kern w:val="0"/>
          <w:lang w:eastAsia="es-MX"/>
          <w14:ligatures w14:val="none"/>
        </w:rPr>
      </w:pPr>
      <w:r w:rsidRPr="001074D7">
        <w:rPr>
          <w:rFonts w:ascii="Open Sans" w:eastAsia="Times New Roman" w:hAnsi="Open Sans" w:cs="Open Sans"/>
          <w:color w:val="000000"/>
          <w:kern w:val="0"/>
          <w:lang w:eastAsia="es-MX"/>
          <w14:ligatures w14:val="none"/>
        </w:rPr>
        <w:t>Vigencia y efectos sobre contratos actuales y futuros</w:t>
      </w:r>
    </w:p>
    <w:p w:rsidR="001074D7" w:rsidRPr="001074D7" w:rsidRDefault="001074D7" w:rsidP="001074D7">
      <w:pPr>
        <w:numPr>
          <w:ilvl w:val="0"/>
          <w:numId w:val="2"/>
        </w:numPr>
        <w:shd w:val="clear" w:color="auto" w:fill="FFFFFF"/>
        <w:spacing w:before="60" w:after="100" w:afterAutospacing="1"/>
        <w:rPr>
          <w:rFonts w:ascii="Open Sans" w:eastAsia="Times New Roman" w:hAnsi="Open Sans" w:cs="Open Sans"/>
          <w:color w:val="000000"/>
          <w:kern w:val="0"/>
          <w:lang w:eastAsia="es-MX"/>
          <w14:ligatures w14:val="none"/>
        </w:rPr>
      </w:pPr>
      <w:r w:rsidRPr="001074D7">
        <w:rPr>
          <w:rFonts w:ascii="Open Sans" w:eastAsia="Times New Roman" w:hAnsi="Open Sans" w:cs="Open Sans"/>
          <w:color w:val="000000"/>
          <w:kern w:val="0"/>
          <w:lang w:eastAsia="es-MX"/>
          <w14:ligatures w14:val="none"/>
        </w:rPr>
        <w:t>¿Cuánto será el pago a los aprendices del Sena con la reforma laboral?</w:t>
      </w:r>
    </w:p>
    <w:p w:rsidR="001074D7" w:rsidRPr="001074D7" w:rsidRDefault="001074D7" w:rsidP="001074D7">
      <w:pPr>
        <w:numPr>
          <w:ilvl w:val="0"/>
          <w:numId w:val="2"/>
        </w:numPr>
        <w:shd w:val="clear" w:color="auto" w:fill="FFFFFF"/>
        <w:spacing w:before="60" w:after="100" w:afterAutospacing="1"/>
        <w:rPr>
          <w:rFonts w:ascii="Open Sans" w:eastAsia="Times New Roman" w:hAnsi="Open Sans" w:cs="Open Sans"/>
          <w:color w:val="000000"/>
          <w:kern w:val="0"/>
          <w:lang w:eastAsia="es-MX"/>
          <w14:ligatures w14:val="none"/>
        </w:rPr>
      </w:pPr>
      <w:r w:rsidRPr="001074D7">
        <w:rPr>
          <w:rFonts w:ascii="Open Sans" w:eastAsia="Times New Roman" w:hAnsi="Open Sans" w:cs="Open Sans"/>
          <w:color w:val="000000"/>
          <w:kern w:val="0"/>
          <w:lang w:eastAsia="es-MX"/>
          <w14:ligatures w14:val="none"/>
        </w:rPr>
        <w:t>¿Cuáles son las principales ventajas de la reforma laboral para los aprendices?</w:t>
      </w:r>
    </w:p>
    <w:p w:rsidR="001074D7" w:rsidRPr="001074D7" w:rsidRDefault="001074D7" w:rsidP="001074D7">
      <w:pPr>
        <w:numPr>
          <w:ilvl w:val="0"/>
          <w:numId w:val="2"/>
        </w:numPr>
        <w:shd w:val="clear" w:color="auto" w:fill="FFFFFF"/>
        <w:spacing w:before="60" w:after="100" w:afterAutospacing="1"/>
        <w:rPr>
          <w:rFonts w:ascii="Open Sans" w:eastAsia="Times New Roman" w:hAnsi="Open Sans" w:cs="Open Sans"/>
          <w:color w:val="000000"/>
          <w:kern w:val="0"/>
          <w:lang w:eastAsia="es-MX"/>
          <w14:ligatures w14:val="none"/>
        </w:rPr>
      </w:pPr>
      <w:r w:rsidRPr="001074D7">
        <w:rPr>
          <w:rFonts w:ascii="Open Sans" w:eastAsia="Times New Roman" w:hAnsi="Open Sans" w:cs="Open Sans"/>
          <w:color w:val="000000"/>
          <w:kern w:val="0"/>
          <w:lang w:eastAsia="es-MX"/>
          <w14:ligatures w14:val="none"/>
        </w:rPr>
        <w:t>¿Cuáles son los elementos del contrato de aprendices con la reforma laboral?</w:t>
      </w:r>
    </w:p>
    <w:p w:rsidR="001074D7" w:rsidRPr="001074D7" w:rsidRDefault="001074D7" w:rsidP="001074D7">
      <w:pPr>
        <w:numPr>
          <w:ilvl w:val="0"/>
          <w:numId w:val="2"/>
        </w:numPr>
        <w:shd w:val="clear" w:color="auto" w:fill="FFFFFF"/>
        <w:spacing w:before="60" w:after="100" w:afterAutospacing="1"/>
        <w:rPr>
          <w:rFonts w:ascii="Open Sans" w:eastAsia="Times New Roman" w:hAnsi="Open Sans" w:cs="Open Sans"/>
          <w:color w:val="000000"/>
          <w:kern w:val="0"/>
          <w:lang w:eastAsia="es-MX"/>
          <w14:ligatures w14:val="none"/>
        </w:rPr>
      </w:pPr>
      <w:r w:rsidRPr="001074D7">
        <w:rPr>
          <w:rFonts w:ascii="Open Sans" w:eastAsia="Times New Roman" w:hAnsi="Open Sans" w:cs="Open Sans"/>
          <w:color w:val="000000"/>
          <w:kern w:val="0"/>
          <w:lang w:eastAsia="es-MX"/>
          <w14:ligatures w14:val="none"/>
        </w:rPr>
        <w:t>¿Cuál es la preocupación de los empresarios con la reforma laboral?</w:t>
      </w:r>
    </w:p>
    <w:p w:rsidR="001074D7" w:rsidRPr="001074D7" w:rsidRDefault="001074D7" w:rsidP="001074D7">
      <w:pPr>
        <w:numPr>
          <w:ilvl w:val="0"/>
          <w:numId w:val="2"/>
        </w:numPr>
        <w:shd w:val="clear" w:color="auto" w:fill="FFFFFF"/>
        <w:spacing w:before="60" w:after="100" w:afterAutospacing="1"/>
        <w:rPr>
          <w:rFonts w:ascii="Open Sans" w:eastAsia="Times New Roman" w:hAnsi="Open Sans" w:cs="Open Sans"/>
          <w:color w:val="000000"/>
          <w:kern w:val="0"/>
          <w:lang w:eastAsia="es-MX"/>
          <w14:ligatures w14:val="none"/>
        </w:rPr>
      </w:pPr>
      <w:r w:rsidRPr="001074D7">
        <w:rPr>
          <w:rFonts w:ascii="Open Sans" w:eastAsia="Times New Roman" w:hAnsi="Open Sans" w:cs="Open Sans"/>
          <w:color w:val="000000"/>
          <w:kern w:val="0"/>
          <w:lang w:eastAsia="es-MX"/>
          <w14:ligatures w14:val="none"/>
        </w:rPr>
        <w:t>¿Qué sucede si una empresa no cumple con la obligación de contratar aprendices?</w:t>
      </w:r>
    </w:p>
    <w:p w:rsidR="001074D7" w:rsidRPr="001074D7" w:rsidRDefault="001074D7" w:rsidP="001074D7">
      <w:pPr>
        <w:numPr>
          <w:ilvl w:val="0"/>
          <w:numId w:val="2"/>
        </w:numPr>
        <w:shd w:val="clear" w:color="auto" w:fill="FFFFFF"/>
        <w:spacing w:before="60" w:after="100" w:afterAutospacing="1"/>
        <w:rPr>
          <w:rFonts w:ascii="Open Sans" w:eastAsia="Times New Roman" w:hAnsi="Open Sans" w:cs="Open Sans"/>
          <w:color w:val="000000"/>
          <w:kern w:val="0"/>
          <w:lang w:eastAsia="es-MX"/>
          <w14:ligatures w14:val="none"/>
        </w:rPr>
      </w:pPr>
      <w:r w:rsidRPr="001074D7">
        <w:rPr>
          <w:rFonts w:ascii="Open Sans" w:eastAsia="Times New Roman" w:hAnsi="Open Sans" w:cs="Open Sans"/>
          <w:color w:val="000000"/>
          <w:kern w:val="0"/>
          <w:lang w:eastAsia="es-MX"/>
          <w14:ligatures w14:val="none"/>
        </w:rPr>
        <w:lastRenderedPageBreak/>
        <w:t>Cuadro comparativo del contrato de aprendices del SENA</w:t>
      </w:r>
    </w:p>
    <w:p w:rsidR="001074D7" w:rsidRPr="001074D7" w:rsidRDefault="001074D7" w:rsidP="001074D7">
      <w:pPr>
        <w:numPr>
          <w:ilvl w:val="0"/>
          <w:numId w:val="2"/>
        </w:numPr>
        <w:shd w:val="clear" w:color="auto" w:fill="FFFFFF"/>
        <w:spacing w:before="60" w:after="100" w:afterAutospacing="1"/>
        <w:rPr>
          <w:rFonts w:ascii="Open Sans" w:eastAsia="Times New Roman" w:hAnsi="Open Sans" w:cs="Open Sans"/>
          <w:color w:val="000000"/>
          <w:kern w:val="0"/>
          <w:lang w:eastAsia="es-MX"/>
          <w14:ligatures w14:val="none"/>
        </w:rPr>
      </w:pPr>
      <w:r w:rsidRPr="001074D7">
        <w:rPr>
          <w:rFonts w:ascii="Open Sans" w:eastAsia="Times New Roman" w:hAnsi="Open Sans" w:cs="Open Sans"/>
          <w:color w:val="000000"/>
          <w:kern w:val="0"/>
          <w:lang w:eastAsia="es-MX"/>
          <w14:ligatures w14:val="none"/>
        </w:rPr>
        <w:t>Régimen disciplinario en el contrato de aprendizaje</w:t>
      </w:r>
    </w:p>
    <w:p w:rsidR="001074D7" w:rsidRPr="001074D7" w:rsidRDefault="001074D7" w:rsidP="001074D7">
      <w:pPr>
        <w:numPr>
          <w:ilvl w:val="0"/>
          <w:numId w:val="2"/>
        </w:numPr>
        <w:shd w:val="clear" w:color="auto" w:fill="FFFFFF"/>
        <w:spacing w:before="60" w:after="100" w:afterAutospacing="1"/>
        <w:rPr>
          <w:rFonts w:ascii="Open Sans" w:eastAsia="Times New Roman" w:hAnsi="Open Sans" w:cs="Open Sans"/>
          <w:color w:val="000000"/>
          <w:kern w:val="0"/>
          <w:lang w:eastAsia="es-MX"/>
          <w14:ligatures w14:val="none"/>
        </w:rPr>
      </w:pPr>
      <w:r w:rsidRPr="001074D7">
        <w:rPr>
          <w:rFonts w:ascii="Open Sans" w:eastAsia="Times New Roman" w:hAnsi="Open Sans" w:cs="Open Sans"/>
          <w:color w:val="000000"/>
          <w:kern w:val="0"/>
          <w:lang w:eastAsia="es-MX"/>
          <w14:ligatures w14:val="none"/>
        </w:rPr>
        <w:t>Autorización para que adolescentes realicen prácticas laborales mediante contrato de aprendizaje</w:t>
      </w:r>
    </w:p>
    <w:p w:rsidR="001074D7" w:rsidRPr="001074D7" w:rsidRDefault="001074D7" w:rsidP="001074D7">
      <w:pPr>
        <w:numPr>
          <w:ilvl w:val="0"/>
          <w:numId w:val="2"/>
        </w:numPr>
        <w:shd w:val="clear" w:color="auto" w:fill="FFFFFF"/>
        <w:spacing w:before="60" w:after="100" w:afterAutospacing="1"/>
        <w:rPr>
          <w:rFonts w:ascii="Open Sans" w:eastAsia="Times New Roman" w:hAnsi="Open Sans" w:cs="Open Sans"/>
          <w:color w:val="000000"/>
          <w:kern w:val="0"/>
          <w:lang w:eastAsia="es-MX"/>
          <w14:ligatures w14:val="none"/>
        </w:rPr>
      </w:pPr>
      <w:r w:rsidRPr="001074D7">
        <w:rPr>
          <w:rFonts w:ascii="Open Sans" w:eastAsia="Times New Roman" w:hAnsi="Open Sans" w:cs="Open Sans"/>
          <w:color w:val="000000"/>
          <w:kern w:val="0"/>
          <w:lang w:eastAsia="es-MX"/>
          <w14:ligatures w14:val="none"/>
        </w:rPr>
        <w:t>¿Cuál es la Pila a utilizar?</w:t>
      </w:r>
    </w:p>
    <w:p w:rsidR="001074D7" w:rsidRPr="001074D7" w:rsidRDefault="001074D7" w:rsidP="001074D7">
      <w:pPr>
        <w:shd w:val="clear" w:color="auto" w:fill="EFEFEF"/>
        <w:spacing w:before="48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t>La Ley de reforma laboral 2466 de 2025 introdujo cambios significativos para los aprendices del Sena, quienes ahora deberán ser vinculados mediante un contrato laboral de aprendizaje que les otorga derechos y prestaciones equivalentes a los de los trabajadores formales.</w:t>
      </w:r>
    </w:p>
    <w:p w:rsidR="001074D7" w:rsidRPr="001074D7" w:rsidRDefault="001074D7" w:rsidP="001074D7">
      <w:pPr>
        <w:shd w:val="clear" w:color="auto" w:fill="FFFFFF"/>
        <w:spacing w:before="480"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t>Esto representa </w:t>
      </w:r>
      <w:r w:rsidRPr="001074D7">
        <w:rPr>
          <w:rFonts w:ascii="Open Sans" w:eastAsia="Times New Roman" w:hAnsi="Open Sans" w:cs="Open Sans"/>
          <w:b/>
          <w:bCs/>
          <w:color w:val="212529"/>
          <w:kern w:val="0"/>
          <w:lang w:eastAsia="es-MX"/>
          <w14:ligatures w14:val="none"/>
        </w:rPr>
        <w:t>una mejora en la vinculación y en las condiciones de inserción laboral de los jóvenes</w:t>
      </w:r>
      <w:r w:rsidRPr="001074D7">
        <w:rPr>
          <w:rFonts w:ascii="Open Sans" w:eastAsia="Times New Roman" w:hAnsi="Open Sans" w:cs="Open Sans"/>
          <w:color w:val="212529"/>
          <w:kern w:val="0"/>
          <w:lang w:eastAsia="es-MX"/>
          <w14:ligatures w14:val="none"/>
        </w:rPr>
        <w:t>, ya que permite formalizar su relación de trabajo, reconocer su experiencia como parte de dicha relación y elevar su calidad de vida. Este cambio responde a una demanda histórica por dignificar el aprendizaje técnico-laboral, formalizarlo y facilitar la transición al empleo.</w:t>
      </w:r>
    </w:p>
    <w:p w:rsidR="001074D7" w:rsidRPr="001074D7" w:rsidRDefault="001074D7" w:rsidP="001074D7">
      <w:pPr>
        <w:shd w:val="clear" w:color="auto" w:fill="FFFFFF"/>
        <w:spacing w:before="480"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t>Antes de la reforma, los aprendices del Sena se vinculaban mediante un contrato de aprendizaje de naturaleza no laboral, conforme a lo establecido en el </w:t>
      </w:r>
      <w:hyperlink r:id="rId6" w:anchor="81" w:history="1">
        <w:r w:rsidRPr="001074D7">
          <w:rPr>
            <w:rFonts w:ascii="Open Sans" w:eastAsia="Times New Roman" w:hAnsi="Open Sans" w:cs="Open Sans"/>
            <w:color w:val="5266FB"/>
            <w:kern w:val="0"/>
            <w:u w:val="single"/>
            <w:lang w:eastAsia="es-MX"/>
            <w14:ligatures w14:val="none"/>
          </w:rPr>
          <w:t>artículo 81 del Código Sustantivo del Trabajo</w:t>
        </w:r>
      </w:hyperlink>
      <w:r w:rsidRPr="001074D7">
        <w:rPr>
          <w:rFonts w:ascii="Open Sans" w:eastAsia="Times New Roman" w:hAnsi="Open Sans" w:cs="Open Sans"/>
          <w:color w:val="212529"/>
          <w:kern w:val="0"/>
          <w:lang w:eastAsia="es-MX"/>
          <w14:ligatures w14:val="none"/>
        </w:rPr>
        <w:t>. En ese marco, recibían un apoyo de sostenimiento equivalente al 50</w:t>
      </w:r>
      <w:r w:rsidRPr="001074D7">
        <w:rPr>
          <w:rFonts w:ascii="Arial" w:eastAsia="Times New Roman" w:hAnsi="Arial" w:cs="Arial"/>
          <w:color w:val="212529"/>
          <w:kern w:val="0"/>
          <w:lang w:eastAsia="es-MX"/>
          <w14:ligatures w14:val="none"/>
        </w:rPr>
        <w:t> </w:t>
      </w:r>
      <w:r w:rsidRPr="001074D7">
        <w:rPr>
          <w:rFonts w:ascii="Open Sans" w:eastAsia="Times New Roman" w:hAnsi="Open Sans" w:cs="Open Sans"/>
          <w:color w:val="212529"/>
          <w:kern w:val="0"/>
          <w:lang w:eastAsia="es-MX"/>
          <w14:ligatures w14:val="none"/>
        </w:rPr>
        <w:t>% del salario mínimo durante la etapa lectiva y al 75</w:t>
      </w:r>
      <w:r w:rsidRPr="001074D7">
        <w:rPr>
          <w:rFonts w:ascii="Arial" w:eastAsia="Times New Roman" w:hAnsi="Arial" w:cs="Arial"/>
          <w:color w:val="212529"/>
          <w:kern w:val="0"/>
          <w:lang w:eastAsia="es-MX"/>
          <w14:ligatures w14:val="none"/>
        </w:rPr>
        <w:t> </w:t>
      </w:r>
      <w:r w:rsidRPr="001074D7">
        <w:rPr>
          <w:rFonts w:ascii="Open Sans" w:eastAsia="Times New Roman" w:hAnsi="Open Sans" w:cs="Open Sans"/>
          <w:color w:val="212529"/>
          <w:kern w:val="0"/>
          <w:lang w:eastAsia="es-MX"/>
          <w14:ligatures w14:val="none"/>
        </w:rPr>
        <w:t>% en la etapa práctica, con cobertura en riesgos laborales –ARL–, pero sin derecho a prestaciones sociales.</w:t>
      </w:r>
    </w:p>
    <w:p w:rsidR="001074D7" w:rsidRPr="001074D7" w:rsidRDefault="001074D7" w:rsidP="001074D7">
      <w:pPr>
        <w:shd w:val="clear" w:color="auto" w:fill="FFFFFF"/>
        <w:spacing w:line="420" w:lineRule="atLeast"/>
        <w:rPr>
          <w:rFonts w:ascii="Open Sans" w:eastAsia="Times New Roman" w:hAnsi="Open Sans" w:cs="Open Sans"/>
          <w:i/>
          <w:iCs/>
          <w:color w:val="212529"/>
          <w:kern w:val="0"/>
          <w:sz w:val="36"/>
          <w:szCs w:val="36"/>
          <w:lang w:eastAsia="es-MX"/>
          <w14:ligatures w14:val="none"/>
        </w:rPr>
      </w:pPr>
      <w:r w:rsidRPr="001074D7">
        <w:rPr>
          <w:rFonts w:ascii="Open Sans" w:eastAsia="Times New Roman" w:hAnsi="Open Sans" w:cs="Open Sans"/>
          <w:i/>
          <w:iCs/>
          <w:color w:val="212529"/>
          <w:kern w:val="0"/>
          <w:sz w:val="36"/>
          <w:szCs w:val="36"/>
          <w:lang w:eastAsia="es-MX"/>
          <w14:ligatures w14:val="none"/>
        </w:rPr>
        <w:t>“El artículo 21 de la Ley 2466 de 2025 establece que los aprendices del Sena, tradicionalmente vinculados mediante contratos de aprendizaje no laborales, pasarán a tener contrato laboral, con una remuneración del 75 % del salario mínimo en la fase lectiva y del 100 % en la etapa práctica y dual”</w:t>
      </w:r>
    </w:p>
    <w:p w:rsidR="001074D7" w:rsidRPr="001074D7" w:rsidRDefault="001074D7" w:rsidP="001074D7">
      <w:pPr>
        <w:shd w:val="clear" w:color="auto" w:fill="FFFFFF"/>
        <w:spacing w:before="480"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t xml:space="preserve">El artículo 21 de la Ley 2466 de 2025 establece que los aprendices del Sena, tradicionalmente vinculados mediante contratos de aprendizaje no laborales, pasarán a tener contrato laboral, con una remuneración del 75 % del salario </w:t>
      </w:r>
      <w:r w:rsidRPr="001074D7">
        <w:rPr>
          <w:rFonts w:ascii="Open Sans" w:eastAsia="Times New Roman" w:hAnsi="Open Sans" w:cs="Open Sans"/>
          <w:color w:val="212529"/>
          <w:kern w:val="0"/>
          <w:lang w:eastAsia="es-MX"/>
          <w14:ligatures w14:val="none"/>
        </w:rPr>
        <w:lastRenderedPageBreak/>
        <w:t>mínimo en la fase lectiva y del 100 % en la etapa práctica y dual, incluyendo todas las prestaciones sociales, como la afiliación a salud, pensión, ARL, primas y vacaciones.</w:t>
      </w:r>
    </w:p>
    <w:p w:rsidR="001074D7" w:rsidRPr="001074D7" w:rsidRDefault="001074D7" w:rsidP="001074D7">
      <w:pPr>
        <w:shd w:val="clear" w:color="auto" w:fill="FFFFFF"/>
        <w:spacing w:before="480"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t>El Ministerio del Trabajo expidió la </w:t>
      </w:r>
      <w:hyperlink r:id="rId7" w:history="1">
        <w:r w:rsidRPr="001074D7">
          <w:rPr>
            <w:rFonts w:ascii="Open Sans" w:eastAsia="Times New Roman" w:hAnsi="Open Sans" w:cs="Open Sans"/>
            <w:color w:val="5266FB"/>
            <w:kern w:val="0"/>
            <w:u w:val="single"/>
            <w:lang w:eastAsia="es-MX"/>
            <w14:ligatures w14:val="none"/>
          </w:rPr>
          <w:t>Circular Externa 0083 del 18 de julio de 2025</w:t>
        </w:r>
      </w:hyperlink>
      <w:r w:rsidRPr="001074D7">
        <w:rPr>
          <w:rFonts w:ascii="Open Sans" w:eastAsia="Times New Roman" w:hAnsi="Open Sans" w:cs="Open Sans"/>
          <w:color w:val="212529"/>
          <w:kern w:val="0"/>
          <w:lang w:eastAsia="es-MX"/>
          <w14:ligatures w14:val="none"/>
        </w:rPr>
        <w:t>, con el fin de aclarar los principales interrogantes surgidos en torno a la aplicación de la </w:t>
      </w:r>
      <w:hyperlink r:id="rId8" w:history="1">
        <w:r w:rsidRPr="001074D7">
          <w:rPr>
            <w:rFonts w:ascii="Open Sans" w:eastAsia="Times New Roman" w:hAnsi="Open Sans" w:cs="Open Sans"/>
            <w:color w:val="5266FB"/>
            <w:kern w:val="0"/>
            <w:u w:val="single"/>
            <w:lang w:eastAsia="es-MX"/>
            <w14:ligatures w14:val="none"/>
          </w:rPr>
          <w:t>Ley de reforma laboral 2466 de 2025</w:t>
        </w:r>
      </w:hyperlink>
      <w:r w:rsidRPr="001074D7">
        <w:rPr>
          <w:rFonts w:ascii="Open Sans" w:eastAsia="Times New Roman" w:hAnsi="Open Sans" w:cs="Open Sans"/>
          <w:color w:val="212529"/>
          <w:kern w:val="0"/>
          <w:lang w:eastAsia="es-MX"/>
          <w14:ligatures w14:val="none"/>
        </w:rPr>
        <w:t> y el contrato de aprendices del Sena.</w:t>
      </w:r>
    </w:p>
    <w:p w:rsidR="001074D7" w:rsidRPr="001074D7" w:rsidRDefault="001074D7" w:rsidP="001074D7">
      <w:pPr>
        <w:shd w:val="clear" w:color="auto" w:fill="FFFFFF"/>
        <w:spacing w:before="100" w:beforeAutospacing="1" w:after="100" w:afterAutospacing="1"/>
        <w:outlineLvl w:val="1"/>
        <w:rPr>
          <w:rFonts w:ascii="Open Sans" w:eastAsia="Times New Roman" w:hAnsi="Open Sans" w:cs="Open Sans"/>
          <w:color w:val="212529"/>
          <w:kern w:val="0"/>
          <w:sz w:val="36"/>
          <w:szCs w:val="36"/>
          <w:lang w:eastAsia="es-MX"/>
          <w14:ligatures w14:val="none"/>
        </w:rPr>
      </w:pPr>
      <w:r w:rsidRPr="001074D7">
        <w:rPr>
          <w:rFonts w:ascii="Open Sans" w:eastAsia="Times New Roman" w:hAnsi="Open Sans" w:cs="Open Sans"/>
          <w:color w:val="212529"/>
          <w:kern w:val="0"/>
          <w:sz w:val="36"/>
          <w:szCs w:val="36"/>
          <w:lang w:eastAsia="es-MX"/>
          <w14:ligatures w14:val="none"/>
        </w:rPr>
        <w:t>Vigencia y efectos sobre contratos actuales y futuros</w:t>
      </w:r>
    </w:p>
    <w:p w:rsidR="001074D7" w:rsidRPr="001074D7" w:rsidRDefault="001074D7" w:rsidP="001074D7">
      <w:pPr>
        <w:shd w:val="clear" w:color="auto" w:fill="FFFFFF"/>
        <w:spacing w:before="480"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t>La </w:t>
      </w:r>
      <w:hyperlink r:id="rId9" w:history="1">
        <w:r w:rsidRPr="001074D7">
          <w:rPr>
            <w:rFonts w:ascii="Open Sans" w:eastAsia="Times New Roman" w:hAnsi="Open Sans" w:cs="Open Sans"/>
            <w:color w:val="5266FB"/>
            <w:kern w:val="0"/>
            <w:u w:val="single"/>
            <w:lang w:eastAsia="es-MX"/>
            <w14:ligatures w14:val="none"/>
          </w:rPr>
          <w:t>Ley 2466 de 2025</w:t>
        </w:r>
      </w:hyperlink>
      <w:r w:rsidRPr="001074D7">
        <w:rPr>
          <w:rFonts w:ascii="Open Sans" w:eastAsia="Times New Roman" w:hAnsi="Open Sans" w:cs="Open Sans"/>
          <w:color w:val="212529"/>
          <w:kern w:val="0"/>
          <w:lang w:eastAsia="es-MX"/>
          <w14:ligatures w14:val="none"/>
        </w:rPr>
        <w:t>, a través de su </w:t>
      </w:r>
      <w:hyperlink r:id="rId10" w:anchor="bkmrk-art%C3%ADculo-21.-contrat" w:history="1">
        <w:r w:rsidRPr="001074D7">
          <w:rPr>
            <w:rFonts w:ascii="Open Sans" w:eastAsia="Times New Roman" w:hAnsi="Open Sans" w:cs="Open Sans"/>
            <w:color w:val="5266FB"/>
            <w:kern w:val="0"/>
            <w:u w:val="single"/>
            <w:lang w:eastAsia="es-MX"/>
            <w14:ligatures w14:val="none"/>
          </w:rPr>
          <w:t>artículo 21</w:t>
        </w:r>
      </w:hyperlink>
      <w:r w:rsidRPr="001074D7">
        <w:rPr>
          <w:rFonts w:ascii="Open Sans" w:eastAsia="Times New Roman" w:hAnsi="Open Sans" w:cs="Open Sans"/>
          <w:color w:val="212529"/>
          <w:kern w:val="0"/>
          <w:lang w:eastAsia="es-MX"/>
          <w14:ligatures w14:val="none"/>
        </w:rPr>
        <w:t>, modificó el </w:t>
      </w:r>
      <w:hyperlink r:id="rId11" w:anchor="81" w:history="1">
        <w:r w:rsidRPr="001074D7">
          <w:rPr>
            <w:rFonts w:ascii="Open Sans" w:eastAsia="Times New Roman" w:hAnsi="Open Sans" w:cs="Open Sans"/>
            <w:color w:val="5266FB"/>
            <w:kern w:val="0"/>
            <w:u w:val="single"/>
            <w:lang w:eastAsia="es-MX"/>
            <w14:ligatures w14:val="none"/>
          </w:rPr>
          <w:t>artículo 81 del Código Sustantivo del Trabajo</w:t>
        </w:r>
      </w:hyperlink>
      <w:r w:rsidRPr="001074D7">
        <w:rPr>
          <w:rFonts w:ascii="Open Sans" w:eastAsia="Times New Roman" w:hAnsi="Open Sans" w:cs="Open Sans"/>
          <w:color w:val="212529"/>
          <w:kern w:val="0"/>
          <w:lang w:eastAsia="es-MX"/>
          <w14:ligatures w14:val="none"/>
        </w:rPr>
        <w:t>, otorgando al contrato de aprendizaje una naturaleza laboral. Es importante destacar que, incluso antes de esta reforma, el artículo 30 de la Ley 789 de 2002 ya incluía esta relación dentro del ámbito del derecho laboral.</w:t>
      </w:r>
    </w:p>
    <w:p w:rsidR="001074D7" w:rsidRPr="001074D7" w:rsidRDefault="001074D7" w:rsidP="001074D7">
      <w:pPr>
        <w:shd w:val="clear" w:color="auto" w:fill="FFFFFF"/>
        <w:spacing w:before="480"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t>En cuanto a la aplicación temporal de las normas laborales, debe tenerse en cuenta el artículo </w:t>
      </w:r>
      <w:hyperlink r:id="rId12" w:anchor="53" w:history="1">
        <w:r w:rsidRPr="001074D7">
          <w:rPr>
            <w:rFonts w:ascii="Open Sans" w:eastAsia="Times New Roman" w:hAnsi="Open Sans" w:cs="Open Sans"/>
            <w:color w:val="5266FB"/>
            <w:kern w:val="0"/>
            <w:u w:val="single"/>
            <w:lang w:eastAsia="es-MX"/>
            <w14:ligatures w14:val="none"/>
          </w:rPr>
          <w:t>53 de la Constitución</w:t>
        </w:r>
      </w:hyperlink>
      <w:r w:rsidRPr="001074D7">
        <w:rPr>
          <w:rFonts w:ascii="Open Sans" w:eastAsia="Times New Roman" w:hAnsi="Open Sans" w:cs="Open Sans"/>
          <w:color w:val="212529"/>
          <w:kern w:val="0"/>
          <w:lang w:eastAsia="es-MX"/>
          <w14:ligatures w14:val="none"/>
        </w:rPr>
        <w:t>, que establece el principio de favorabilidad y, en particular, la aplicación de la norma más beneficiosa para el trabajador. Este principio cobra relevancia cuando no se contempla un régimen de transición específico, como ocurre con esta ley.</w:t>
      </w:r>
    </w:p>
    <w:p w:rsidR="001074D7" w:rsidRPr="001074D7" w:rsidRDefault="001074D7" w:rsidP="001074D7">
      <w:pPr>
        <w:shd w:val="clear" w:color="auto" w:fill="FFFFFF"/>
        <w:spacing w:before="480"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t>En tales casos, y de acuerdo con la jurisprudencia constitucional y laboral, debe aplicarse la norma que brinde mejores condiciones al aprendiz, garantizando así sus derechos y el principio de progresividad.</w:t>
      </w:r>
    </w:p>
    <w:p w:rsidR="001074D7" w:rsidRPr="001074D7" w:rsidRDefault="001074D7" w:rsidP="001074D7">
      <w:pPr>
        <w:shd w:val="clear" w:color="auto" w:fill="FFFFFF"/>
        <w:spacing w:before="480"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t>La </w:t>
      </w:r>
      <w:hyperlink r:id="rId13" w:history="1">
        <w:r w:rsidRPr="001074D7">
          <w:rPr>
            <w:rFonts w:ascii="Open Sans" w:eastAsia="Times New Roman" w:hAnsi="Open Sans" w:cs="Open Sans"/>
            <w:color w:val="5266FB"/>
            <w:kern w:val="0"/>
            <w:u w:val="single"/>
            <w:lang w:eastAsia="es-MX"/>
            <w14:ligatures w14:val="none"/>
          </w:rPr>
          <w:t>Ley de reforma laboral 2466 de 2025</w:t>
        </w:r>
      </w:hyperlink>
      <w:r w:rsidRPr="001074D7">
        <w:rPr>
          <w:rFonts w:ascii="Open Sans" w:eastAsia="Times New Roman" w:hAnsi="Open Sans" w:cs="Open Sans"/>
          <w:color w:val="212529"/>
          <w:kern w:val="0"/>
          <w:lang w:eastAsia="es-MX"/>
          <w14:ligatures w14:val="none"/>
        </w:rPr>
        <w:t> no establece un régimen transitorio claro ni excluye a los aprendices con contratos vigentes al 25 de junio de 2025 de acceder a los beneficios que introduce la nueva normativa, por lo tanto, y conforme al principio de favorabilidad, es posible aplicar la nueva ley en situaciones aún no consolidadas, siempre que resulte más beneficiosa para el aprendiz.</w:t>
      </w:r>
    </w:p>
    <w:p w:rsidR="001074D7" w:rsidRPr="001074D7" w:rsidRDefault="001074D7" w:rsidP="001074D7">
      <w:pPr>
        <w:shd w:val="clear" w:color="auto" w:fill="FFFFFF"/>
        <w:spacing w:before="480"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lastRenderedPageBreak/>
        <w:t>Finalmente, </w:t>
      </w:r>
      <w:r w:rsidRPr="001074D7">
        <w:rPr>
          <w:rFonts w:ascii="Open Sans" w:eastAsia="Times New Roman" w:hAnsi="Open Sans" w:cs="Open Sans"/>
          <w:b/>
          <w:bCs/>
          <w:color w:val="212529"/>
          <w:kern w:val="0"/>
          <w:lang w:eastAsia="es-MX"/>
          <w14:ligatures w14:val="none"/>
        </w:rPr>
        <w:t>los contratos de aprendizaje que estaban en vigor el 25 de junio de 2025 comenzarán a regirse por la nueva Ley 2466 de 2025</w:t>
      </w:r>
      <w:r w:rsidRPr="001074D7">
        <w:rPr>
          <w:rFonts w:ascii="Open Sans" w:eastAsia="Times New Roman" w:hAnsi="Open Sans" w:cs="Open Sans"/>
          <w:color w:val="212529"/>
          <w:kern w:val="0"/>
          <w:lang w:eastAsia="es-MX"/>
          <w14:ligatures w14:val="none"/>
        </w:rPr>
        <w:t>, pero únicamente respecto de los hechos que ocurran a partir de esa fecha.</w:t>
      </w:r>
    </w:p>
    <w:p w:rsidR="001074D7" w:rsidRPr="001074D7" w:rsidRDefault="001074D7" w:rsidP="001074D7">
      <w:pPr>
        <w:shd w:val="clear" w:color="auto" w:fill="FFFFFF"/>
        <w:spacing w:before="480"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b/>
          <w:bCs/>
          <w:color w:val="212529"/>
          <w:kern w:val="0"/>
          <w:lang w:eastAsia="es-MX"/>
          <w14:ligatures w14:val="none"/>
        </w:rPr>
        <w:t>Y</w:t>
      </w:r>
      <w:r w:rsidRPr="001074D7">
        <w:rPr>
          <w:rFonts w:ascii="Open Sans" w:eastAsia="Times New Roman" w:hAnsi="Open Sans" w:cs="Open Sans"/>
          <w:color w:val="212529"/>
          <w:kern w:val="0"/>
          <w:lang w:eastAsia="es-MX"/>
          <w14:ligatures w14:val="none"/>
        </w:rPr>
        <w:t> </w:t>
      </w:r>
      <w:r w:rsidRPr="001074D7">
        <w:rPr>
          <w:rFonts w:ascii="Open Sans" w:eastAsia="Times New Roman" w:hAnsi="Open Sans" w:cs="Open Sans"/>
          <w:b/>
          <w:bCs/>
          <w:color w:val="212529"/>
          <w:kern w:val="0"/>
          <w:lang w:eastAsia="es-MX"/>
          <w14:ligatures w14:val="none"/>
        </w:rPr>
        <w:t>los contratos suscritos a partir del 25 de junio de 2025</w:t>
      </w:r>
      <w:r w:rsidRPr="001074D7">
        <w:rPr>
          <w:rFonts w:ascii="Open Sans" w:eastAsia="Times New Roman" w:hAnsi="Open Sans" w:cs="Open Sans"/>
          <w:color w:val="212529"/>
          <w:kern w:val="0"/>
          <w:lang w:eastAsia="es-MX"/>
          <w14:ligatures w14:val="none"/>
        </w:rPr>
        <w:t> </w:t>
      </w:r>
      <w:r w:rsidRPr="001074D7">
        <w:rPr>
          <w:rFonts w:ascii="Open Sans" w:eastAsia="Times New Roman" w:hAnsi="Open Sans" w:cs="Open Sans"/>
          <w:b/>
          <w:bCs/>
          <w:color w:val="212529"/>
          <w:kern w:val="0"/>
          <w:lang w:eastAsia="es-MX"/>
          <w14:ligatures w14:val="none"/>
        </w:rPr>
        <w:t>se regirán completamente por lo establecido en la Ley 2466 de 2025.</w:t>
      </w:r>
    </w:p>
    <w:p w:rsidR="001074D7" w:rsidRPr="001074D7" w:rsidRDefault="001074D7" w:rsidP="001074D7">
      <w:pPr>
        <w:shd w:val="clear" w:color="auto" w:fill="FFFFFF"/>
        <w:spacing w:before="100" w:beforeAutospacing="1" w:after="100" w:afterAutospacing="1"/>
        <w:outlineLvl w:val="1"/>
        <w:rPr>
          <w:rFonts w:ascii="Open Sans" w:eastAsia="Times New Roman" w:hAnsi="Open Sans" w:cs="Open Sans"/>
          <w:color w:val="212529"/>
          <w:kern w:val="0"/>
          <w:sz w:val="36"/>
          <w:szCs w:val="36"/>
          <w:lang w:eastAsia="es-MX"/>
          <w14:ligatures w14:val="none"/>
        </w:rPr>
      </w:pPr>
      <w:r w:rsidRPr="001074D7">
        <w:rPr>
          <w:rFonts w:ascii="Open Sans" w:eastAsia="Times New Roman" w:hAnsi="Open Sans" w:cs="Open Sans"/>
          <w:color w:val="212529"/>
          <w:kern w:val="0"/>
          <w:sz w:val="36"/>
          <w:szCs w:val="36"/>
          <w:lang w:eastAsia="es-MX"/>
          <w14:ligatures w14:val="none"/>
        </w:rPr>
        <w:t>¿Cuánto será el pago a los aprendices del Sena con la reforma laboral?</w:t>
      </w:r>
    </w:p>
    <w:p w:rsidR="001074D7" w:rsidRPr="001074D7" w:rsidRDefault="001074D7" w:rsidP="001074D7">
      <w:pPr>
        <w:shd w:val="clear" w:color="auto" w:fill="FFFFFF"/>
        <w:spacing w:before="480"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t>A un aprendiz del Sena en su </w:t>
      </w:r>
      <w:r w:rsidRPr="001074D7">
        <w:rPr>
          <w:rFonts w:ascii="Open Sans" w:eastAsia="Times New Roman" w:hAnsi="Open Sans" w:cs="Open Sans"/>
          <w:b/>
          <w:bCs/>
          <w:color w:val="212529"/>
          <w:kern w:val="0"/>
          <w:lang w:eastAsia="es-MX"/>
          <w14:ligatures w14:val="none"/>
        </w:rPr>
        <w:t>fase lectiva</w:t>
      </w:r>
      <w:r w:rsidRPr="001074D7">
        <w:rPr>
          <w:rFonts w:ascii="Open Sans" w:eastAsia="Times New Roman" w:hAnsi="Open Sans" w:cs="Open Sans"/>
          <w:color w:val="212529"/>
          <w:kern w:val="0"/>
          <w:lang w:eastAsia="es-MX"/>
          <w14:ligatures w14:val="none"/>
        </w:rPr>
        <w:t> </w:t>
      </w:r>
      <w:r w:rsidRPr="001074D7">
        <w:rPr>
          <w:rFonts w:ascii="Open Sans" w:eastAsia="Times New Roman" w:hAnsi="Open Sans" w:cs="Open Sans"/>
          <w:b/>
          <w:bCs/>
          <w:color w:val="212529"/>
          <w:kern w:val="0"/>
          <w:lang w:eastAsia="es-MX"/>
          <w14:ligatures w14:val="none"/>
        </w:rPr>
        <w:t xml:space="preserve">se le reconocerá el 75 % de 1 </w:t>
      </w:r>
      <w:proofErr w:type="spellStart"/>
      <w:r w:rsidRPr="001074D7">
        <w:rPr>
          <w:rFonts w:ascii="Open Sans" w:eastAsia="Times New Roman" w:hAnsi="Open Sans" w:cs="Open Sans"/>
          <w:b/>
          <w:bCs/>
          <w:color w:val="212529"/>
          <w:kern w:val="0"/>
          <w:lang w:eastAsia="es-MX"/>
          <w14:ligatures w14:val="none"/>
        </w:rPr>
        <w:t>smmlv</w:t>
      </w:r>
      <w:proofErr w:type="spellEnd"/>
      <w:r w:rsidRPr="001074D7">
        <w:rPr>
          <w:rFonts w:ascii="Open Sans" w:eastAsia="Times New Roman" w:hAnsi="Open Sans" w:cs="Open Sans"/>
          <w:color w:val="212529"/>
          <w:kern w:val="0"/>
          <w:lang w:eastAsia="es-MX"/>
          <w14:ligatures w14:val="none"/>
        </w:rPr>
        <w:t> equivalente a $1.067.300, y en la </w:t>
      </w:r>
      <w:r w:rsidRPr="001074D7">
        <w:rPr>
          <w:rFonts w:ascii="Open Sans" w:eastAsia="Times New Roman" w:hAnsi="Open Sans" w:cs="Open Sans"/>
          <w:b/>
          <w:bCs/>
          <w:color w:val="212529"/>
          <w:kern w:val="0"/>
          <w:lang w:eastAsia="es-MX"/>
          <w14:ligatures w14:val="none"/>
        </w:rPr>
        <w:t>fase práctica</w:t>
      </w:r>
      <w:r w:rsidRPr="001074D7">
        <w:rPr>
          <w:rFonts w:ascii="Open Sans" w:eastAsia="Times New Roman" w:hAnsi="Open Sans" w:cs="Open Sans"/>
          <w:color w:val="212529"/>
          <w:kern w:val="0"/>
          <w:lang w:eastAsia="es-MX"/>
          <w14:ligatures w14:val="none"/>
        </w:rPr>
        <w:t> </w:t>
      </w:r>
      <w:r w:rsidRPr="001074D7">
        <w:rPr>
          <w:rFonts w:ascii="Open Sans" w:eastAsia="Times New Roman" w:hAnsi="Open Sans" w:cs="Open Sans"/>
          <w:b/>
          <w:bCs/>
          <w:color w:val="212529"/>
          <w:kern w:val="0"/>
          <w:lang w:eastAsia="es-MX"/>
          <w14:ligatures w14:val="none"/>
        </w:rPr>
        <w:t xml:space="preserve">el valor ascenderá al 100 % del 1 </w:t>
      </w:r>
      <w:proofErr w:type="spellStart"/>
      <w:r w:rsidRPr="001074D7">
        <w:rPr>
          <w:rFonts w:ascii="Open Sans" w:eastAsia="Times New Roman" w:hAnsi="Open Sans" w:cs="Open Sans"/>
          <w:b/>
          <w:bCs/>
          <w:color w:val="212529"/>
          <w:kern w:val="0"/>
          <w:lang w:eastAsia="es-MX"/>
          <w14:ligatures w14:val="none"/>
        </w:rPr>
        <w:t>smmlv</w:t>
      </w:r>
      <w:proofErr w:type="spellEnd"/>
      <w:r w:rsidRPr="001074D7">
        <w:rPr>
          <w:rFonts w:ascii="Open Sans" w:eastAsia="Times New Roman" w:hAnsi="Open Sans" w:cs="Open Sans"/>
          <w:color w:val="212529"/>
          <w:kern w:val="0"/>
          <w:lang w:eastAsia="es-MX"/>
          <w14:ligatures w14:val="none"/>
        </w:rPr>
        <w:t>, que para el 2025 corresponde a $1.423.500.</w:t>
      </w:r>
    </w:p>
    <w:p w:rsidR="001074D7" w:rsidRPr="001074D7" w:rsidRDefault="001074D7" w:rsidP="001074D7">
      <w:pPr>
        <w:shd w:val="clear" w:color="auto" w:fill="FFFFFF"/>
        <w:spacing w:before="100" w:beforeAutospacing="1" w:after="100" w:afterAutospacing="1"/>
        <w:outlineLvl w:val="1"/>
        <w:rPr>
          <w:rFonts w:ascii="Open Sans" w:eastAsia="Times New Roman" w:hAnsi="Open Sans" w:cs="Open Sans"/>
          <w:color w:val="212529"/>
          <w:kern w:val="0"/>
          <w:sz w:val="36"/>
          <w:szCs w:val="36"/>
          <w:lang w:eastAsia="es-MX"/>
          <w14:ligatures w14:val="none"/>
        </w:rPr>
      </w:pPr>
      <w:r w:rsidRPr="001074D7">
        <w:rPr>
          <w:rFonts w:ascii="Open Sans" w:eastAsia="Times New Roman" w:hAnsi="Open Sans" w:cs="Open Sans"/>
          <w:color w:val="212529"/>
          <w:kern w:val="0"/>
          <w:sz w:val="36"/>
          <w:szCs w:val="36"/>
          <w:lang w:eastAsia="es-MX"/>
          <w14:ligatures w14:val="none"/>
        </w:rPr>
        <w:t>¿Cuáles son las principales ventajas de la reforma laboral para los aprendices?</w:t>
      </w:r>
    </w:p>
    <w:p w:rsidR="001074D7" w:rsidRPr="001074D7" w:rsidRDefault="001074D7" w:rsidP="001074D7">
      <w:pPr>
        <w:numPr>
          <w:ilvl w:val="0"/>
          <w:numId w:val="3"/>
        </w:numPr>
        <w:shd w:val="clear" w:color="auto" w:fill="FFFFFF"/>
        <w:spacing w:before="100" w:beforeAutospacing="1"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b/>
          <w:bCs/>
          <w:color w:val="212529"/>
          <w:kern w:val="0"/>
          <w:lang w:eastAsia="es-MX"/>
          <w14:ligatures w14:val="none"/>
        </w:rPr>
        <w:t>Contrato laboral formal:</w:t>
      </w:r>
      <w:r w:rsidRPr="001074D7">
        <w:rPr>
          <w:rFonts w:ascii="Open Sans" w:eastAsia="Times New Roman" w:hAnsi="Open Sans" w:cs="Open Sans"/>
          <w:color w:val="212529"/>
          <w:kern w:val="0"/>
          <w:lang w:eastAsia="es-MX"/>
          <w14:ligatures w14:val="none"/>
        </w:rPr>
        <w:t> el contrato de aprendizaje se transforma en un contrato laboral, lo que otorga mayores garantías y estabilidad a los aprendices, gracias al acceso al pago de prestaciones sociales.</w:t>
      </w:r>
    </w:p>
    <w:p w:rsidR="001074D7" w:rsidRPr="001074D7" w:rsidRDefault="001074D7" w:rsidP="001074D7">
      <w:pPr>
        <w:numPr>
          <w:ilvl w:val="0"/>
          <w:numId w:val="3"/>
        </w:numPr>
        <w:shd w:val="clear" w:color="auto" w:fill="FFFFFF"/>
        <w:spacing w:before="100" w:beforeAutospacing="1"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b/>
          <w:bCs/>
          <w:color w:val="212529"/>
          <w:kern w:val="0"/>
          <w:lang w:eastAsia="es-MX"/>
          <w14:ligatures w14:val="none"/>
        </w:rPr>
        <w:t>Mejora en la remuneración</w:t>
      </w:r>
      <w:r w:rsidRPr="001074D7">
        <w:rPr>
          <w:rFonts w:ascii="Open Sans" w:eastAsia="Times New Roman" w:hAnsi="Open Sans" w:cs="Open Sans"/>
          <w:color w:val="212529"/>
          <w:kern w:val="0"/>
          <w:lang w:eastAsia="es-MX"/>
          <w14:ligatures w14:val="none"/>
        </w:rPr>
        <w:t>: en etapa lectiva: 75 %, en etapa práctica 100 %.</w:t>
      </w:r>
    </w:p>
    <w:p w:rsidR="001074D7" w:rsidRPr="001074D7" w:rsidRDefault="001074D7" w:rsidP="001074D7">
      <w:pPr>
        <w:numPr>
          <w:ilvl w:val="0"/>
          <w:numId w:val="3"/>
        </w:numPr>
        <w:shd w:val="clear" w:color="auto" w:fill="FFFFFF"/>
        <w:spacing w:before="100" w:beforeAutospacing="1"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b/>
          <w:bCs/>
          <w:color w:val="212529"/>
          <w:kern w:val="0"/>
          <w:lang w:eastAsia="es-MX"/>
          <w14:ligatures w14:val="none"/>
        </w:rPr>
        <w:t>Reconocimiento de experiencia</w:t>
      </w:r>
      <w:r w:rsidRPr="001074D7">
        <w:rPr>
          <w:rFonts w:ascii="Open Sans" w:eastAsia="Times New Roman" w:hAnsi="Open Sans" w:cs="Open Sans"/>
          <w:color w:val="212529"/>
          <w:kern w:val="0"/>
          <w:lang w:eastAsia="es-MX"/>
          <w14:ligatures w14:val="none"/>
        </w:rPr>
        <w:t>: la fase práctica se registra como experiencia laboral certificable.</w:t>
      </w:r>
    </w:p>
    <w:p w:rsidR="001074D7" w:rsidRPr="001074D7" w:rsidRDefault="001074D7" w:rsidP="001074D7">
      <w:pPr>
        <w:numPr>
          <w:ilvl w:val="0"/>
          <w:numId w:val="3"/>
        </w:numPr>
        <w:shd w:val="clear" w:color="auto" w:fill="FFFFFF"/>
        <w:spacing w:before="100" w:beforeAutospacing="1"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b/>
          <w:bCs/>
          <w:color w:val="212529"/>
          <w:kern w:val="0"/>
          <w:lang w:eastAsia="es-MX"/>
          <w14:ligatures w14:val="none"/>
        </w:rPr>
        <w:t>Reconocimiento del rol del aprendiz:</w:t>
      </w:r>
      <w:r w:rsidRPr="001074D7">
        <w:rPr>
          <w:rFonts w:ascii="Open Sans" w:eastAsia="Times New Roman" w:hAnsi="Open Sans" w:cs="Open Sans"/>
          <w:color w:val="212529"/>
          <w:kern w:val="0"/>
          <w:lang w:eastAsia="es-MX"/>
          <w14:ligatures w14:val="none"/>
        </w:rPr>
        <w:t> se dignifica el papel del aprendiz como parte activa del entorno productivo, no solo como estudiante en formación.</w:t>
      </w:r>
    </w:p>
    <w:p w:rsidR="001074D7" w:rsidRPr="001074D7" w:rsidRDefault="001074D7" w:rsidP="001074D7">
      <w:pPr>
        <w:shd w:val="clear" w:color="auto" w:fill="FFFFFF"/>
        <w:spacing w:before="100" w:beforeAutospacing="1" w:after="100" w:afterAutospacing="1"/>
        <w:outlineLvl w:val="1"/>
        <w:rPr>
          <w:rFonts w:ascii="Open Sans" w:eastAsia="Times New Roman" w:hAnsi="Open Sans" w:cs="Open Sans"/>
          <w:color w:val="212529"/>
          <w:kern w:val="0"/>
          <w:sz w:val="36"/>
          <w:szCs w:val="36"/>
          <w:lang w:eastAsia="es-MX"/>
          <w14:ligatures w14:val="none"/>
        </w:rPr>
      </w:pPr>
      <w:r w:rsidRPr="001074D7">
        <w:rPr>
          <w:rFonts w:ascii="Open Sans" w:eastAsia="Times New Roman" w:hAnsi="Open Sans" w:cs="Open Sans"/>
          <w:color w:val="212529"/>
          <w:kern w:val="0"/>
          <w:sz w:val="36"/>
          <w:szCs w:val="36"/>
          <w:lang w:eastAsia="es-MX"/>
          <w14:ligatures w14:val="none"/>
        </w:rPr>
        <w:t>¿Cuáles son los elementos del contrato de aprendices con la reforma laboral?</w:t>
      </w:r>
    </w:p>
    <w:p w:rsidR="001074D7" w:rsidRPr="001074D7" w:rsidRDefault="001074D7" w:rsidP="001074D7">
      <w:pPr>
        <w:numPr>
          <w:ilvl w:val="0"/>
          <w:numId w:val="4"/>
        </w:numPr>
        <w:shd w:val="clear" w:color="auto" w:fill="FFFFFF"/>
        <w:spacing w:before="100" w:beforeAutospacing="1"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b/>
          <w:bCs/>
          <w:color w:val="212529"/>
          <w:kern w:val="0"/>
          <w:lang w:eastAsia="es-MX"/>
          <w14:ligatures w14:val="none"/>
        </w:rPr>
        <w:t>Finalidad</w:t>
      </w:r>
      <w:r w:rsidRPr="001074D7">
        <w:rPr>
          <w:rFonts w:ascii="Open Sans" w:eastAsia="Times New Roman" w:hAnsi="Open Sans" w:cs="Open Sans"/>
          <w:color w:val="212529"/>
          <w:kern w:val="0"/>
          <w:lang w:eastAsia="es-MX"/>
          <w14:ligatures w14:val="none"/>
        </w:rPr>
        <w:t>: el propósito es facilitar la formación del aprendiz.</w:t>
      </w:r>
    </w:p>
    <w:p w:rsidR="001074D7" w:rsidRPr="001074D7" w:rsidRDefault="001074D7" w:rsidP="001074D7">
      <w:pPr>
        <w:numPr>
          <w:ilvl w:val="0"/>
          <w:numId w:val="4"/>
        </w:numPr>
        <w:shd w:val="clear" w:color="auto" w:fill="FFFFFF"/>
        <w:spacing w:before="100" w:beforeAutospacing="1"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b/>
          <w:bCs/>
          <w:color w:val="212529"/>
          <w:kern w:val="0"/>
          <w:lang w:eastAsia="es-MX"/>
          <w14:ligatures w14:val="none"/>
        </w:rPr>
        <w:t>Subordinación</w:t>
      </w:r>
      <w:r w:rsidRPr="001074D7">
        <w:rPr>
          <w:rFonts w:ascii="Open Sans" w:eastAsia="Times New Roman" w:hAnsi="Open Sans" w:cs="Open Sans"/>
          <w:color w:val="212529"/>
          <w:kern w:val="0"/>
          <w:lang w:eastAsia="es-MX"/>
          <w14:ligatures w14:val="none"/>
        </w:rPr>
        <w:t>: las actividades deben estar exclusivamente relacionadas con el aprendizaje. </w:t>
      </w:r>
      <w:r w:rsidRPr="001074D7">
        <w:rPr>
          <w:rFonts w:ascii="Open Sans" w:eastAsia="Times New Roman" w:hAnsi="Open Sans" w:cs="Open Sans"/>
          <w:color w:val="212529"/>
          <w:kern w:val="0"/>
          <w:lang w:eastAsia="es-MX"/>
          <w14:ligatures w14:val="none"/>
        </w:rPr>
        <w:br/>
      </w:r>
      <w:r w:rsidRPr="001074D7">
        <w:rPr>
          <w:rFonts w:ascii="Open Sans" w:eastAsia="Times New Roman" w:hAnsi="Open Sans" w:cs="Open Sans"/>
          <w:b/>
          <w:bCs/>
          <w:color w:val="212529"/>
          <w:kern w:val="0"/>
          <w:lang w:eastAsia="es-MX"/>
          <w14:ligatures w14:val="none"/>
        </w:rPr>
        <w:t>Formación:</w:t>
      </w:r>
      <w:r w:rsidRPr="001074D7">
        <w:rPr>
          <w:rFonts w:ascii="Open Sans" w:eastAsia="Times New Roman" w:hAnsi="Open Sans" w:cs="Open Sans"/>
          <w:color w:val="212529"/>
          <w:kern w:val="0"/>
          <w:lang w:eastAsia="es-MX"/>
          <w14:ligatures w14:val="none"/>
        </w:rPr>
        <w:t> la formación se realiza a título personal.</w:t>
      </w:r>
    </w:p>
    <w:p w:rsidR="001074D7" w:rsidRPr="001074D7" w:rsidRDefault="001074D7" w:rsidP="001074D7">
      <w:pPr>
        <w:numPr>
          <w:ilvl w:val="0"/>
          <w:numId w:val="4"/>
        </w:numPr>
        <w:shd w:val="clear" w:color="auto" w:fill="FFFFFF"/>
        <w:spacing w:before="100" w:beforeAutospacing="1"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b/>
          <w:bCs/>
          <w:color w:val="212529"/>
          <w:kern w:val="0"/>
          <w:lang w:eastAsia="es-MX"/>
          <w14:ligatures w14:val="none"/>
        </w:rPr>
        <w:lastRenderedPageBreak/>
        <w:t>Apoyo del sostenimiento mensual:</w:t>
      </w:r>
      <w:r w:rsidRPr="001074D7">
        <w:rPr>
          <w:rFonts w:ascii="Open Sans" w:eastAsia="Times New Roman" w:hAnsi="Open Sans" w:cs="Open Sans"/>
          <w:color w:val="212529"/>
          <w:kern w:val="0"/>
          <w:lang w:eastAsia="es-MX"/>
          <w14:ligatures w14:val="none"/>
        </w:rPr>
        <w:br/>
        <w:t>75 % en etapa lectiva.</w:t>
      </w:r>
      <w:r w:rsidRPr="001074D7">
        <w:rPr>
          <w:rFonts w:ascii="Open Sans" w:eastAsia="Times New Roman" w:hAnsi="Open Sans" w:cs="Open Sans"/>
          <w:color w:val="212529"/>
          <w:kern w:val="0"/>
          <w:lang w:eastAsia="es-MX"/>
          <w14:ligatures w14:val="none"/>
        </w:rPr>
        <w:br/>
        <w:t>100 % en etapa práctica.</w:t>
      </w:r>
    </w:p>
    <w:p w:rsidR="001074D7" w:rsidRPr="001074D7" w:rsidRDefault="001074D7" w:rsidP="001074D7">
      <w:pPr>
        <w:shd w:val="clear" w:color="auto" w:fill="FFFFFF"/>
        <w:rPr>
          <w:rFonts w:ascii="Open Sans" w:eastAsia="Times New Roman" w:hAnsi="Open Sans" w:cs="Open Sans"/>
          <w:color w:val="212529"/>
          <w:kern w:val="0"/>
          <w:lang w:eastAsia="es-MX"/>
          <w14:ligatures w14:val="none"/>
        </w:rPr>
      </w:pPr>
      <w:r w:rsidRPr="001074D7">
        <w:rPr>
          <w:rFonts w:ascii="Open Sans" w:eastAsia="Times New Roman" w:hAnsi="Open Sans" w:cs="Open Sans"/>
          <w:noProof/>
          <w:color w:val="5266FB"/>
          <w:kern w:val="0"/>
          <w:lang w:eastAsia="es-MX"/>
          <w14:ligatures w14:val="none"/>
        </w:rPr>
        <w:drawing>
          <wp:inline distT="0" distB="0" distL="0" distR="0">
            <wp:extent cx="1904365" cy="3808730"/>
            <wp:effectExtent l="0" t="0" r="635" b="1270"/>
            <wp:docPr id="1909629647" name="Imagen 2" descr="reforma laboral">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forma laboral"/>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4365" cy="3808730"/>
                    </a:xfrm>
                    <a:prstGeom prst="rect">
                      <a:avLst/>
                    </a:prstGeom>
                    <a:noFill/>
                    <a:ln>
                      <a:noFill/>
                    </a:ln>
                  </pic:spPr>
                </pic:pic>
              </a:graphicData>
            </a:graphic>
          </wp:inline>
        </w:drawing>
      </w:r>
    </w:p>
    <w:p w:rsidR="001074D7" w:rsidRPr="001074D7" w:rsidRDefault="001074D7" w:rsidP="001074D7">
      <w:pPr>
        <w:shd w:val="clear" w:color="auto" w:fill="FFFFFF"/>
        <w:spacing w:before="100" w:beforeAutospacing="1" w:after="100" w:afterAutospacing="1"/>
        <w:outlineLvl w:val="1"/>
        <w:rPr>
          <w:rFonts w:ascii="Open Sans" w:eastAsia="Times New Roman" w:hAnsi="Open Sans" w:cs="Open Sans"/>
          <w:color w:val="212529"/>
          <w:kern w:val="0"/>
          <w:sz w:val="36"/>
          <w:szCs w:val="36"/>
          <w:lang w:eastAsia="es-MX"/>
          <w14:ligatures w14:val="none"/>
        </w:rPr>
      </w:pPr>
      <w:r w:rsidRPr="001074D7">
        <w:rPr>
          <w:rFonts w:ascii="Open Sans" w:eastAsia="Times New Roman" w:hAnsi="Open Sans" w:cs="Open Sans"/>
          <w:color w:val="212529"/>
          <w:kern w:val="0"/>
          <w:sz w:val="36"/>
          <w:szCs w:val="36"/>
          <w:lang w:eastAsia="es-MX"/>
          <w14:ligatures w14:val="none"/>
        </w:rPr>
        <w:t>¿Cuál es la preocupación de los empresarios con la reforma laboral?</w:t>
      </w:r>
    </w:p>
    <w:p w:rsidR="001074D7" w:rsidRPr="001074D7" w:rsidRDefault="001074D7" w:rsidP="001074D7">
      <w:pPr>
        <w:shd w:val="clear" w:color="auto" w:fill="FFFFFF"/>
        <w:spacing w:before="480"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t>Desde la perspectiva empresarial, la preocupación de algunos sectores comerciales y partidos políticos es que,</w:t>
      </w:r>
      <w:r w:rsidRPr="001074D7">
        <w:rPr>
          <w:rFonts w:ascii="Open Sans" w:eastAsia="Times New Roman" w:hAnsi="Open Sans" w:cs="Open Sans"/>
          <w:b/>
          <w:bCs/>
          <w:color w:val="212529"/>
          <w:kern w:val="0"/>
          <w:lang w:eastAsia="es-MX"/>
          <w14:ligatures w14:val="none"/>
        </w:rPr>
        <w:t> si el</w:t>
      </w:r>
      <w:r w:rsidRPr="001074D7">
        <w:rPr>
          <w:rFonts w:ascii="Open Sans" w:eastAsia="Times New Roman" w:hAnsi="Open Sans" w:cs="Open Sans"/>
          <w:color w:val="212529"/>
          <w:kern w:val="0"/>
          <w:lang w:eastAsia="es-MX"/>
          <w14:ligatures w14:val="none"/>
        </w:rPr>
        <w:t> </w:t>
      </w:r>
      <w:r w:rsidRPr="001074D7">
        <w:rPr>
          <w:rFonts w:ascii="Open Sans" w:eastAsia="Times New Roman" w:hAnsi="Open Sans" w:cs="Open Sans"/>
          <w:b/>
          <w:bCs/>
          <w:color w:val="212529"/>
          <w:kern w:val="0"/>
          <w:lang w:eastAsia="es-MX"/>
          <w14:ligatures w14:val="none"/>
        </w:rPr>
        <w:t>contrato de aprendizaje se convierte en un contrato laboral, muchos empresarios dejarán de contratar aprendices y optarán por pagar la monetización para no vincularlos.</w:t>
      </w:r>
    </w:p>
    <w:p w:rsidR="001074D7" w:rsidRPr="001074D7" w:rsidRDefault="001074D7" w:rsidP="001074D7">
      <w:pPr>
        <w:shd w:val="clear" w:color="auto" w:fill="FFFFFF"/>
        <w:rPr>
          <w:rFonts w:ascii="Times New Roman" w:eastAsia="Times New Roman" w:hAnsi="Times New Roman" w:cs="Times New Roman"/>
          <w:b/>
          <w:bCs/>
          <w:color w:val="5266FB"/>
          <w:kern w:val="0"/>
          <w:bdr w:val="none" w:sz="0" w:space="0" w:color="auto" w:frame="1"/>
          <w:shd w:val="clear" w:color="auto" w:fill="ECF0F1"/>
          <w:lang w:eastAsia="es-MX"/>
          <w14:ligatures w14:val="none"/>
        </w:rPr>
      </w:pPr>
      <w:r w:rsidRPr="001074D7">
        <w:rPr>
          <w:rFonts w:ascii="Open Sans" w:eastAsia="Times New Roman" w:hAnsi="Open Sans" w:cs="Open Sans"/>
          <w:color w:val="212529"/>
          <w:kern w:val="0"/>
          <w:lang w:eastAsia="es-MX"/>
          <w14:ligatures w14:val="none"/>
        </w:rPr>
        <w:fldChar w:fldCharType="begin"/>
      </w:r>
      <w:r w:rsidRPr="001074D7">
        <w:rPr>
          <w:rFonts w:ascii="Open Sans" w:eastAsia="Times New Roman" w:hAnsi="Open Sans" w:cs="Open Sans"/>
          <w:color w:val="212529"/>
          <w:kern w:val="0"/>
          <w:lang w:eastAsia="es-MX"/>
          <w14:ligatures w14:val="none"/>
        </w:rPr>
        <w:instrText>HYPERLINK "https://actualicese.com/tasa-minima-de-tributacion-dos-opciones-una-decision-inteligente/" \t "_self"</w:instrText>
      </w:r>
      <w:r w:rsidRPr="001074D7">
        <w:rPr>
          <w:rFonts w:ascii="Open Sans" w:eastAsia="Times New Roman" w:hAnsi="Open Sans" w:cs="Open Sans"/>
          <w:color w:val="212529"/>
          <w:kern w:val="0"/>
          <w:lang w:eastAsia="es-MX"/>
          <w14:ligatures w14:val="none"/>
        </w:rPr>
      </w:r>
      <w:r w:rsidRPr="001074D7">
        <w:rPr>
          <w:rFonts w:ascii="Open Sans" w:eastAsia="Times New Roman" w:hAnsi="Open Sans" w:cs="Open Sans"/>
          <w:color w:val="212529"/>
          <w:kern w:val="0"/>
          <w:lang w:eastAsia="es-MX"/>
          <w14:ligatures w14:val="none"/>
        </w:rPr>
        <w:fldChar w:fldCharType="separate"/>
      </w:r>
    </w:p>
    <w:p w:rsidR="001074D7" w:rsidRPr="001074D7" w:rsidRDefault="001074D7" w:rsidP="001074D7">
      <w:pPr>
        <w:shd w:val="clear" w:color="auto" w:fill="FFFFFF"/>
        <w:rPr>
          <w:rFonts w:ascii="Times New Roman" w:eastAsia="Times New Roman" w:hAnsi="Times New Roman" w:cs="Times New Roman"/>
          <w:kern w:val="0"/>
          <w:lang w:eastAsia="es-MX"/>
          <w14:ligatures w14:val="none"/>
        </w:rPr>
      </w:pPr>
      <w:r w:rsidRPr="001074D7">
        <w:rPr>
          <w:rFonts w:ascii="Open Sans" w:eastAsia="Times New Roman" w:hAnsi="Open Sans" w:cs="Open Sans"/>
          <w:b/>
          <w:bCs/>
          <w:color w:val="464646"/>
          <w:kern w:val="0"/>
          <w:bdr w:val="none" w:sz="0" w:space="0" w:color="auto" w:frame="1"/>
          <w:shd w:val="clear" w:color="auto" w:fill="ECF0F1"/>
          <w:lang w:eastAsia="es-MX"/>
          <w14:ligatures w14:val="none"/>
        </w:rPr>
        <w:t>TAMBIÉN LEE: </w:t>
      </w:r>
      <w:r w:rsidRPr="001074D7">
        <w:rPr>
          <w:rFonts w:ascii="Open Sans" w:eastAsia="Times New Roman" w:hAnsi="Open Sans" w:cs="Open Sans"/>
          <w:b/>
          <w:bCs/>
          <w:color w:val="5266FB"/>
          <w:kern w:val="0"/>
          <w:bdr w:val="none" w:sz="0" w:space="0" w:color="auto" w:frame="1"/>
          <w:shd w:val="clear" w:color="auto" w:fill="ECF0F1"/>
          <w:lang w:eastAsia="es-MX"/>
          <w14:ligatures w14:val="none"/>
        </w:rPr>
        <w:t>  </w:t>
      </w:r>
      <w:r w:rsidRPr="001074D7">
        <w:rPr>
          <w:rFonts w:ascii="Open Sans" w:eastAsia="Times New Roman" w:hAnsi="Open Sans" w:cs="Open Sans"/>
          <w:b/>
          <w:bCs/>
          <w:color w:val="000000"/>
          <w:kern w:val="0"/>
          <w:u w:val="single"/>
          <w:bdr w:val="none" w:sz="0" w:space="0" w:color="auto" w:frame="1"/>
          <w:shd w:val="clear" w:color="auto" w:fill="ECF0F1"/>
          <w:lang w:eastAsia="es-MX"/>
          <w14:ligatures w14:val="none"/>
        </w:rPr>
        <w:t>Tasa mínima de tributación: dos opciones, una decisión inteligente</w:t>
      </w:r>
    </w:p>
    <w:p w:rsidR="001074D7" w:rsidRPr="001074D7" w:rsidRDefault="001074D7" w:rsidP="001074D7">
      <w:pPr>
        <w:shd w:val="clear" w:color="auto" w:fill="FFFFFF"/>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fldChar w:fldCharType="end"/>
      </w:r>
    </w:p>
    <w:p w:rsidR="001074D7" w:rsidRPr="001074D7" w:rsidRDefault="001074D7" w:rsidP="001074D7">
      <w:pPr>
        <w:shd w:val="clear" w:color="auto" w:fill="FFFFFF"/>
        <w:spacing w:before="100" w:beforeAutospacing="1" w:after="100" w:afterAutospacing="1"/>
        <w:outlineLvl w:val="1"/>
        <w:rPr>
          <w:rFonts w:ascii="Open Sans" w:eastAsia="Times New Roman" w:hAnsi="Open Sans" w:cs="Open Sans"/>
          <w:color w:val="212529"/>
          <w:kern w:val="0"/>
          <w:sz w:val="36"/>
          <w:szCs w:val="36"/>
          <w:lang w:eastAsia="es-MX"/>
          <w14:ligatures w14:val="none"/>
        </w:rPr>
      </w:pPr>
      <w:r w:rsidRPr="001074D7">
        <w:rPr>
          <w:rFonts w:ascii="Open Sans" w:eastAsia="Times New Roman" w:hAnsi="Open Sans" w:cs="Open Sans"/>
          <w:color w:val="212529"/>
          <w:kern w:val="0"/>
          <w:sz w:val="36"/>
          <w:szCs w:val="36"/>
          <w:lang w:eastAsia="es-MX"/>
          <w14:ligatures w14:val="none"/>
        </w:rPr>
        <w:lastRenderedPageBreak/>
        <w:t>¿Qué sucede si una empresa no cumple con la obligación de contratar aprendices?</w:t>
      </w:r>
    </w:p>
    <w:p w:rsidR="001074D7" w:rsidRPr="001074D7" w:rsidRDefault="001074D7" w:rsidP="001074D7">
      <w:pPr>
        <w:shd w:val="clear" w:color="auto" w:fill="FFFFFF"/>
        <w:spacing w:before="480"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t>El artículo 23 de la reforma laboral modifica el </w:t>
      </w:r>
      <w:hyperlink r:id="rId16" w:anchor="34" w:history="1">
        <w:r w:rsidRPr="001074D7">
          <w:rPr>
            <w:rFonts w:ascii="Open Sans" w:eastAsia="Times New Roman" w:hAnsi="Open Sans" w:cs="Open Sans"/>
            <w:color w:val="5266FB"/>
            <w:kern w:val="0"/>
            <w:u w:val="single"/>
            <w:lang w:eastAsia="es-MX"/>
            <w14:ligatures w14:val="none"/>
          </w:rPr>
          <w:t>artículo 34 de la Ley 789 de 2002</w:t>
        </w:r>
      </w:hyperlink>
      <w:r w:rsidRPr="001074D7">
        <w:rPr>
          <w:rFonts w:ascii="Open Sans" w:eastAsia="Times New Roman" w:hAnsi="Open Sans" w:cs="Open Sans"/>
          <w:color w:val="212529"/>
          <w:kern w:val="0"/>
          <w:lang w:eastAsia="es-MX"/>
          <w14:ligatures w14:val="none"/>
        </w:rPr>
        <w:t xml:space="preserve">, relacionado con la monetización de la cuota de aprendizaje. Esta disposición establece que las empresas obligadas a cumplir con dicha cuota podrán optar por pagar una suma mensual al Sena, equivalente a 1,5 </w:t>
      </w:r>
      <w:proofErr w:type="spellStart"/>
      <w:r w:rsidRPr="001074D7">
        <w:rPr>
          <w:rFonts w:ascii="Open Sans" w:eastAsia="Times New Roman" w:hAnsi="Open Sans" w:cs="Open Sans"/>
          <w:color w:val="212529"/>
          <w:kern w:val="0"/>
          <w:lang w:eastAsia="es-MX"/>
          <w14:ligatures w14:val="none"/>
        </w:rPr>
        <w:t>smmlv</w:t>
      </w:r>
      <w:proofErr w:type="spellEnd"/>
      <w:r w:rsidRPr="001074D7">
        <w:rPr>
          <w:rFonts w:ascii="Open Sans" w:eastAsia="Times New Roman" w:hAnsi="Open Sans" w:cs="Open Sans"/>
          <w:color w:val="212529"/>
          <w:kern w:val="0"/>
          <w:lang w:eastAsia="es-MX"/>
          <w14:ligatures w14:val="none"/>
        </w:rPr>
        <w:t xml:space="preserve"> por cada aprendiz no contratado.</w:t>
      </w:r>
    </w:p>
    <w:p w:rsidR="001074D7" w:rsidRPr="001074D7" w:rsidRDefault="001074D7" w:rsidP="001074D7">
      <w:pPr>
        <w:shd w:val="clear" w:color="auto" w:fill="FFFFFF"/>
        <w:spacing w:before="480"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t>Si la empresa decide monetizar solo una parte de la cuota, el valor a pagar será proporcional al número de aprendices que no realicen su práctica, de acuerdo con la obligación mínima establecida.</w:t>
      </w:r>
    </w:p>
    <w:p w:rsidR="001074D7" w:rsidRPr="001074D7" w:rsidRDefault="001074D7" w:rsidP="001074D7">
      <w:pPr>
        <w:shd w:val="clear" w:color="auto" w:fill="E8FFD8"/>
        <w:jc w:val="center"/>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lastRenderedPageBreak/>
        <w:fldChar w:fldCharType="begin"/>
      </w:r>
      <w:r w:rsidRPr="001074D7">
        <w:rPr>
          <w:rFonts w:ascii="Open Sans" w:eastAsia="Times New Roman" w:hAnsi="Open Sans" w:cs="Open Sans"/>
          <w:color w:val="212529"/>
          <w:kern w:val="0"/>
          <w:lang w:eastAsia="es-MX"/>
          <w14:ligatures w14:val="none"/>
        </w:rPr>
        <w:instrText xml:space="preserve"> INCLUDEPICTURE "https://actualicese.com/wp-content/uploads/2022/10/logo-perfiles.png" \* MERGEFORMATINET </w:instrText>
      </w:r>
      <w:r w:rsidRPr="001074D7">
        <w:rPr>
          <w:rFonts w:ascii="Open Sans" w:eastAsia="Times New Roman" w:hAnsi="Open Sans" w:cs="Open Sans"/>
          <w:color w:val="212529"/>
          <w:kern w:val="0"/>
          <w:lang w:eastAsia="es-MX"/>
          <w14:ligatures w14:val="none"/>
        </w:rPr>
        <w:fldChar w:fldCharType="separate"/>
      </w:r>
      <w:r w:rsidRPr="001074D7">
        <w:rPr>
          <w:rFonts w:ascii="Open Sans" w:eastAsia="Times New Roman" w:hAnsi="Open Sans" w:cs="Open Sans"/>
          <w:noProof/>
          <w:color w:val="212529"/>
          <w:kern w:val="0"/>
          <w:lang w:eastAsia="es-MX"/>
          <w14:ligatures w14:val="none"/>
        </w:rPr>
        <w:drawing>
          <wp:inline distT="0" distB="0" distL="0" distR="0">
            <wp:extent cx="5612130" cy="5612130"/>
            <wp:effectExtent l="0" t="0" r="1270" b="1270"/>
            <wp:docPr id="1002626020" name="Imagen 1" descr="Reforma labo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forma laboral"/>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12130" cy="5612130"/>
                    </a:xfrm>
                    <a:prstGeom prst="rect">
                      <a:avLst/>
                    </a:prstGeom>
                    <a:noFill/>
                    <a:ln>
                      <a:noFill/>
                    </a:ln>
                  </pic:spPr>
                </pic:pic>
              </a:graphicData>
            </a:graphic>
          </wp:inline>
        </w:drawing>
      </w:r>
      <w:r w:rsidRPr="001074D7">
        <w:rPr>
          <w:rFonts w:ascii="Open Sans" w:eastAsia="Times New Roman" w:hAnsi="Open Sans" w:cs="Open Sans"/>
          <w:color w:val="212529"/>
          <w:kern w:val="0"/>
          <w:lang w:eastAsia="es-MX"/>
          <w14:ligatures w14:val="none"/>
        </w:rPr>
        <w:fldChar w:fldCharType="end"/>
      </w:r>
    </w:p>
    <w:p w:rsidR="001074D7" w:rsidRPr="001074D7" w:rsidRDefault="001074D7" w:rsidP="001074D7">
      <w:pPr>
        <w:shd w:val="clear" w:color="auto" w:fill="E8FFD8"/>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t>Con la reforma laboral, las empresas que estén obligadas a contratar aprendices del Sena, y no lo hagan, deberán pagar una monetización equivalente a 1,5 salarios mínimos por cada aprendiz no vinculado.</w:t>
      </w:r>
      <w:r w:rsidRPr="001074D7">
        <w:rPr>
          <w:rFonts w:ascii="Open Sans" w:eastAsia="Times New Roman" w:hAnsi="Open Sans" w:cs="Open Sans"/>
          <w:color w:val="212529"/>
          <w:kern w:val="0"/>
          <w:lang w:eastAsia="es-MX"/>
          <w14:ligatures w14:val="none"/>
        </w:rPr>
        <w:br/>
        <w:t>Si deseas conocer el valor exacto que debes pagar, consulta nuestra </w:t>
      </w:r>
      <w:hyperlink r:id="rId18" w:history="1">
        <w:r w:rsidRPr="001074D7">
          <w:rPr>
            <w:rFonts w:ascii="Open Sans" w:eastAsia="Times New Roman" w:hAnsi="Open Sans" w:cs="Open Sans"/>
            <w:i/>
            <w:iCs/>
            <w:color w:val="5266FB"/>
            <w:kern w:val="0"/>
            <w:lang w:eastAsia="es-MX"/>
            <w14:ligatures w14:val="none"/>
          </w:rPr>
          <w:t>Calculadora de monetización total y parcial de la cuota de aprendizaje Sena antes y después de la reforma laboral 2025</w:t>
        </w:r>
      </w:hyperlink>
      <w:r w:rsidRPr="001074D7">
        <w:rPr>
          <w:rFonts w:ascii="Open Sans" w:eastAsia="Times New Roman" w:hAnsi="Open Sans" w:cs="Open Sans"/>
          <w:color w:val="212529"/>
          <w:kern w:val="0"/>
          <w:lang w:eastAsia="es-MX"/>
          <w14:ligatures w14:val="none"/>
        </w:rPr>
        <w:t>.</w:t>
      </w:r>
    </w:p>
    <w:p w:rsidR="001074D7" w:rsidRPr="001074D7" w:rsidRDefault="001074D7" w:rsidP="001074D7">
      <w:pPr>
        <w:shd w:val="clear" w:color="auto" w:fill="FFFFFF"/>
        <w:spacing w:before="100" w:beforeAutospacing="1" w:after="100" w:afterAutospacing="1"/>
        <w:outlineLvl w:val="1"/>
        <w:rPr>
          <w:rFonts w:ascii="Open Sans" w:eastAsia="Times New Roman" w:hAnsi="Open Sans" w:cs="Open Sans"/>
          <w:color w:val="212529"/>
          <w:kern w:val="0"/>
          <w:sz w:val="36"/>
          <w:szCs w:val="36"/>
          <w:lang w:eastAsia="es-MX"/>
          <w14:ligatures w14:val="none"/>
        </w:rPr>
      </w:pPr>
      <w:r w:rsidRPr="001074D7">
        <w:rPr>
          <w:rFonts w:ascii="Open Sans" w:eastAsia="Times New Roman" w:hAnsi="Open Sans" w:cs="Open Sans"/>
          <w:color w:val="212529"/>
          <w:kern w:val="0"/>
          <w:sz w:val="36"/>
          <w:szCs w:val="36"/>
          <w:lang w:eastAsia="es-MX"/>
          <w14:ligatures w14:val="none"/>
        </w:rPr>
        <w:t>Cuadro comparativo del contrato de aprendices del SENA</w:t>
      </w:r>
    </w:p>
    <w:tbl>
      <w:tblPr>
        <w:tblW w:w="9900" w:type="dxa"/>
        <w:tblCellMar>
          <w:top w:w="15" w:type="dxa"/>
          <w:left w:w="15" w:type="dxa"/>
          <w:bottom w:w="15" w:type="dxa"/>
          <w:right w:w="15" w:type="dxa"/>
        </w:tblCellMar>
        <w:tblLook w:val="04A0" w:firstRow="1" w:lastRow="0" w:firstColumn="1" w:lastColumn="0" w:noHBand="0" w:noVBand="1"/>
      </w:tblPr>
      <w:tblGrid>
        <w:gridCol w:w="2297"/>
        <w:gridCol w:w="4181"/>
        <w:gridCol w:w="3422"/>
      </w:tblGrid>
      <w:tr w:rsidR="001074D7" w:rsidRPr="001074D7" w:rsidTr="001074D7">
        <w:tc>
          <w:tcPr>
            <w:tcW w:w="0" w:type="auto"/>
            <w:tcBorders>
              <w:top w:val="single" w:sz="6" w:space="0" w:color="C2C2C2"/>
              <w:left w:val="single" w:sz="6" w:space="0" w:color="C2C2C2"/>
              <w:bottom w:val="single" w:sz="6" w:space="0" w:color="C2C2C2"/>
              <w:right w:val="single" w:sz="6" w:space="0" w:color="C2C2C2"/>
            </w:tcBorders>
            <w:shd w:val="clear" w:color="auto" w:fill="E7E6E9"/>
            <w:vAlign w:val="bottom"/>
            <w:hideMark/>
          </w:tcPr>
          <w:p w:rsidR="001074D7" w:rsidRPr="001074D7" w:rsidRDefault="001074D7" w:rsidP="001074D7">
            <w:pPr>
              <w:spacing w:before="45" w:after="45"/>
              <w:ind w:left="45" w:right="45"/>
              <w:rPr>
                <w:rFonts w:ascii="Open Sans" w:eastAsia="Times New Roman" w:hAnsi="Open Sans" w:cs="Open Sans"/>
                <w:kern w:val="0"/>
                <w:lang w:eastAsia="es-MX"/>
                <w14:ligatures w14:val="none"/>
              </w:rPr>
            </w:pPr>
            <w:r w:rsidRPr="001074D7">
              <w:rPr>
                <w:rFonts w:ascii="Open Sans" w:eastAsia="Times New Roman" w:hAnsi="Open Sans" w:cs="Open Sans"/>
                <w:b/>
                <w:bCs/>
                <w:kern w:val="0"/>
                <w:lang w:eastAsia="es-MX"/>
                <w14:ligatures w14:val="none"/>
              </w:rPr>
              <w:t>Aspecto</w:t>
            </w:r>
          </w:p>
        </w:tc>
        <w:tc>
          <w:tcPr>
            <w:tcW w:w="0" w:type="auto"/>
            <w:tcBorders>
              <w:top w:val="single" w:sz="6" w:space="0" w:color="C2C2C2"/>
              <w:left w:val="single" w:sz="6" w:space="0" w:color="C2C2C2"/>
              <w:bottom w:val="single" w:sz="6" w:space="0" w:color="C2C2C2"/>
              <w:right w:val="single" w:sz="6" w:space="0" w:color="C2C2C2"/>
            </w:tcBorders>
            <w:shd w:val="clear" w:color="auto" w:fill="E7E6E9"/>
            <w:vAlign w:val="bottom"/>
            <w:hideMark/>
          </w:tcPr>
          <w:p w:rsidR="001074D7" w:rsidRPr="001074D7" w:rsidRDefault="001074D7" w:rsidP="001074D7">
            <w:pPr>
              <w:spacing w:before="45" w:after="45"/>
              <w:ind w:left="45" w:right="45"/>
              <w:rPr>
                <w:rFonts w:ascii="Open Sans" w:eastAsia="Times New Roman" w:hAnsi="Open Sans" w:cs="Open Sans"/>
                <w:kern w:val="0"/>
                <w:lang w:eastAsia="es-MX"/>
                <w14:ligatures w14:val="none"/>
              </w:rPr>
            </w:pPr>
            <w:r w:rsidRPr="001074D7">
              <w:rPr>
                <w:rFonts w:ascii="Open Sans" w:eastAsia="Times New Roman" w:hAnsi="Open Sans" w:cs="Open Sans"/>
                <w:b/>
                <w:bCs/>
                <w:kern w:val="0"/>
                <w:lang w:eastAsia="es-MX"/>
                <w14:ligatures w14:val="none"/>
              </w:rPr>
              <w:t>Código Sustantivo del Trabajo, artículo 81</w:t>
            </w:r>
          </w:p>
        </w:tc>
        <w:tc>
          <w:tcPr>
            <w:tcW w:w="0" w:type="auto"/>
            <w:tcBorders>
              <w:top w:val="single" w:sz="6" w:space="0" w:color="C2C2C2"/>
              <w:left w:val="single" w:sz="6" w:space="0" w:color="C2C2C2"/>
              <w:bottom w:val="single" w:sz="6" w:space="0" w:color="C2C2C2"/>
              <w:right w:val="single" w:sz="6" w:space="0" w:color="C2C2C2"/>
            </w:tcBorders>
            <w:shd w:val="clear" w:color="auto" w:fill="E7E6E9"/>
            <w:vAlign w:val="bottom"/>
            <w:hideMark/>
          </w:tcPr>
          <w:p w:rsidR="001074D7" w:rsidRPr="001074D7" w:rsidRDefault="001074D7" w:rsidP="001074D7">
            <w:pPr>
              <w:spacing w:before="45" w:after="45"/>
              <w:ind w:left="45" w:right="45"/>
              <w:rPr>
                <w:rFonts w:ascii="Open Sans" w:eastAsia="Times New Roman" w:hAnsi="Open Sans" w:cs="Open Sans"/>
                <w:kern w:val="0"/>
                <w:lang w:eastAsia="es-MX"/>
                <w14:ligatures w14:val="none"/>
              </w:rPr>
            </w:pPr>
            <w:r w:rsidRPr="001074D7">
              <w:rPr>
                <w:rFonts w:ascii="Open Sans" w:eastAsia="Times New Roman" w:hAnsi="Open Sans" w:cs="Open Sans"/>
                <w:b/>
                <w:bCs/>
                <w:kern w:val="0"/>
                <w:lang w:eastAsia="es-MX"/>
                <w14:ligatures w14:val="none"/>
              </w:rPr>
              <w:t>Ley 2466 de 2025, artículos 21 y 23</w:t>
            </w:r>
          </w:p>
        </w:tc>
      </w:tr>
      <w:tr w:rsidR="001074D7" w:rsidRPr="001074D7" w:rsidTr="001074D7">
        <w:tc>
          <w:tcPr>
            <w:tcW w:w="0" w:type="auto"/>
            <w:tcBorders>
              <w:top w:val="single" w:sz="6" w:space="0" w:color="C2C2C2"/>
              <w:left w:val="single" w:sz="6" w:space="0" w:color="C2C2C2"/>
              <w:bottom w:val="single" w:sz="6" w:space="0" w:color="C2C2C2"/>
              <w:right w:val="single" w:sz="6" w:space="0" w:color="C2C2C2"/>
            </w:tcBorders>
            <w:shd w:val="clear" w:color="auto" w:fill="FFFFFF"/>
            <w:vAlign w:val="bottom"/>
            <w:hideMark/>
          </w:tcPr>
          <w:p w:rsidR="001074D7" w:rsidRPr="001074D7" w:rsidRDefault="001074D7" w:rsidP="001074D7">
            <w:pPr>
              <w:spacing w:before="45" w:after="45"/>
              <w:ind w:left="45" w:right="45"/>
              <w:rPr>
                <w:rFonts w:ascii="Open Sans" w:eastAsia="Times New Roman" w:hAnsi="Open Sans" w:cs="Open Sans"/>
                <w:kern w:val="0"/>
                <w:lang w:eastAsia="es-MX"/>
                <w14:ligatures w14:val="none"/>
              </w:rPr>
            </w:pPr>
            <w:r w:rsidRPr="001074D7">
              <w:rPr>
                <w:rFonts w:ascii="Open Sans" w:eastAsia="Times New Roman" w:hAnsi="Open Sans" w:cs="Open Sans"/>
                <w:kern w:val="0"/>
                <w:lang w:eastAsia="es-MX"/>
                <w14:ligatures w14:val="none"/>
              </w:rPr>
              <w:t>Naturaleza del contrato  </w:t>
            </w:r>
          </w:p>
        </w:tc>
        <w:tc>
          <w:tcPr>
            <w:tcW w:w="0" w:type="auto"/>
            <w:tcBorders>
              <w:top w:val="single" w:sz="6" w:space="0" w:color="C2C2C2"/>
              <w:left w:val="single" w:sz="6" w:space="0" w:color="C2C2C2"/>
              <w:bottom w:val="single" w:sz="6" w:space="0" w:color="C2C2C2"/>
              <w:right w:val="single" w:sz="6" w:space="0" w:color="C2C2C2"/>
            </w:tcBorders>
            <w:shd w:val="clear" w:color="auto" w:fill="FFFFFF"/>
            <w:vAlign w:val="bottom"/>
            <w:hideMark/>
          </w:tcPr>
          <w:p w:rsidR="001074D7" w:rsidRPr="001074D7" w:rsidRDefault="001074D7" w:rsidP="001074D7">
            <w:pPr>
              <w:spacing w:before="45" w:after="45"/>
              <w:ind w:left="45" w:right="45"/>
              <w:rPr>
                <w:rFonts w:ascii="Open Sans" w:eastAsia="Times New Roman" w:hAnsi="Open Sans" w:cs="Open Sans"/>
                <w:kern w:val="0"/>
                <w:lang w:eastAsia="es-MX"/>
                <w14:ligatures w14:val="none"/>
              </w:rPr>
            </w:pPr>
            <w:r w:rsidRPr="001074D7">
              <w:rPr>
                <w:rFonts w:ascii="Open Sans" w:eastAsia="Times New Roman" w:hAnsi="Open Sans" w:cs="Open Sans"/>
                <w:kern w:val="0"/>
                <w:lang w:eastAsia="es-MX"/>
                <w14:ligatures w14:val="none"/>
              </w:rPr>
              <w:t>Contrato de aprendizaje.    </w:t>
            </w:r>
          </w:p>
        </w:tc>
        <w:tc>
          <w:tcPr>
            <w:tcW w:w="0" w:type="auto"/>
            <w:tcBorders>
              <w:top w:val="single" w:sz="6" w:space="0" w:color="C2C2C2"/>
              <w:left w:val="single" w:sz="6" w:space="0" w:color="C2C2C2"/>
              <w:bottom w:val="single" w:sz="6" w:space="0" w:color="C2C2C2"/>
              <w:right w:val="single" w:sz="6" w:space="0" w:color="C2C2C2"/>
            </w:tcBorders>
            <w:shd w:val="clear" w:color="auto" w:fill="FFFFFF"/>
            <w:vAlign w:val="bottom"/>
            <w:hideMark/>
          </w:tcPr>
          <w:p w:rsidR="001074D7" w:rsidRPr="001074D7" w:rsidRDefault="001074D7" w:rsidP="001074D7">
            <w:pPr>
              <w:spacing w:before="45" w:after="45"/>
              <w:ind w:left="45" w:right="45"/>
              <w:rPr>
                <w:rFonts w:ascii="Open Sans" w:eastAsia="Times New Roman" w:hAnsi="Open Sans" w:cs="Open Sans"/>
                <w:kern w:val="0"/>
                <w:lang w:eastAsia="es-MX"/>
                <w14:ligatures w14:val="none"/>
              </w:rPr>
            </w:pPr>
            <w:r w:rsidRPr="001074D7">
              <w:rPr>
                <w:rFonts w:ascii="Open Sans" w:eastAsia="Times New Roman" w:hAnsi="Open Sans" w:cs="Open Sans"/>
                <w:kern w:val="0"/>
                <w:lang w:eastAsia="es-MX"/>
                <w14:ligatures w14:val="none"/>
              </w:rPr>
              <w:t>Contrato laboral especial a término fijo. </w:t>
            </w:r>
          </w:p>
        </w:tc>
      </w:tr>
      <w:tr w:rsidR="001074D7" w:rsidRPr="001074D7" w:rsidTr="001074D7">
        <w:tc>
          <w:tcPr>
            <w:tcW w:w="0" w:type="auto"/>
            <w:tcBorders>
              <w:top w:val="single" w:sz="6" w:space="0" w:color="C2C2C2"/>
              <w:left w:val="single" w:sz="6" w:space="0" w:color="C2C2C2"/>
              <w:bottom w:val="single" w:sz="6" w:space="0" w:color="C2C2C2"/>
              <w:right w:val="single" w:sz="6" w:space="0" w:color="C2C2C2"/>
            </w:tcBorders>
            <w:shd w:val="clear" w:color="auto" w:fill="E7E6E9"/>
            <w:vAlign w:val="bottom"/>
            <w:hideMark/>
          </w:tcPr>
          <w:p w:rsidR="001074D7" w:rsidRPr="001074D7" w:rsidRDefault="001074D7" w:rsidP="001074D7">
            <w:pPr>
              <w:spacing w:before="45" w:after="45"/>
              <w:ind w:left="45" w:right="45"/>
              <w:rPr>
                <w:rFonts w:ascii="Open Sans" w:eastAsia="Times New Roman" w:hAnsi="Open Sans" w:cs="Open Sans"/>
                <w:kern w:val="0"/>
                <w:lang w:eastAsia="es-MX"/>
                <w14:ligatures w14:val="none"/>
              </w:rPr>
            </w:pPr>
            <w:r w:rsidRPr="001074D7">
              <w:rPr>
                <w:rFonts w:ascii="Open Sans" w:eastAsia="Times New Roman" w:hAnsi="Open Sans" w:cs="Open Sans"/>
                <w:kern w:val="0"/>
                <w:lang w:eastAsia="es-MX"/>
                <w14:ligatures w14:val="none"/>
              </w:rPr>
              <w:t>Fase lectiva    </w:t>
            </w:r>
          </w:p>
        </w:tc>
        <w:tc>
          <w:tcPr>
            <w:tcW w:w="0" w:type="auto"/>
            <w:tcBorders>
              <w:top w:val="single" w:sz="6" w:space="0" w:color="C2C2C2"/>
              <w:left w:val="single" w:sz="6" w:space="0" w:color="C2C2C2"/>
              <w:bottom w:val="single" w:sz="6" w:space="0" w:color="C2C2C2"/>
              <w:right w:val="single" w:sz="6" w:space="0" w:color="C2C2C2"/>
            </w:tcBorders>
            <w:shd w:val="clear" w:color="auto" w:fill="E7E6E9"/>
            <w:vAlign w:val="bottom"/>
            <w:hideMark/>
          </w:tcPr>
          <w:p w:rsidR="001074D7" w:rsidRPr="001074D7" w:rsidRDefault="001074D7" w:rsidP="001074D7">
            <w:pPr>
              <w:spacing w:before="45" w:after="45"/>
              <w:ind w:left="45" w:right="45"/>
              <w:rPr>
                <w:rFonts w:ascii="Open Sans" w:eastAsia="Times New Roman" w:hAnsi="Open Sans" w:cs="Open Sans"/>
                <w:kern w:val="0"/>
                <w:lang w:eastAsia="es-MX"/>
                <w14:ligatures w14:val="none"/>
              </w:rPr>
            </w:pPr>
            <w:r w:rsidRPr="001074D7">
              <w:rPr>
                <w:rFonts w:ascii="Open Sans" w:eastAsia="Times New Roman" w:hAnsi="Open Sans" w:cs="Open Sans"/>
                <w:kern w:val="0"/>
                <w:lang w:eastAsia="es-MX"/>
                <w14:ligatures w14:val="none"/>
              </w:rPr>
              <w:t xml:space="preserve">Sostenimiento del 50 % de 1 </w:t>
            </w:r>
            <w:proofErr w:type="spellStart"/>
            <w:r w:rsidRPr="001074D7">
              <w:rPr>
                <w:rFonts w:ascii="Open Sans" w:eastAsia="Times New Roman" w:hAnsi="Open Sans" w:cs="Open Sans"/>
                <w:kern w:val="0"/>
                <w:lang w:eastAsia="es-MX"/>
                <w14:ligatures w14:val="none"/>
              </w:rPr>
              <w:t>smmlv</w:t>
            </w:r>
            <w:proofErr w:type="spellEnd"/>
            <w:r w:rsidRPr="001074D7">
              <w:rPr>
                <w:rFonts w:ascii="Open Sans" w:eastAsia="Times New Roman" w:hAnsi="Open Sans" w:cs="Open Sans"/>
                <w:kern w:val="0"/>
                <w:lang w:eastAsia="es-MX"/>
                <w14:ligatures w14:val="none"/>
              </w:rPr>
              <w:t>. </w:t>
            </w:r>
          </w:p>
        </w:tc>
        <w:tc>
          <w:tcPr>
            <w:tcW w:w="0" w:type="auto"/>
            <w:tcBorders>
              <w:top w:val="single" w:sz="6" w:space="0" w:color="C2C2C2"/>
              <w:left w:val="single" w:sz="6" w:space="0" w:color="C2C2C2"/>
              <w:bottom w:val="single" w:sz="6" w:space="0" w:color="C2C2C2"/>
              <w:right w:val="single" w:sz="6" w:space="0" w:color="C2C2C2"/>
            </w:tcBorders>
            <w:shd w:val="clear" w:color="auto" w:fill="E7E6E9"/>
            <w:vAlign w:val="bottom"/>
            <w:hideMark/>
          </w:tcPr>
          <w:p w:rsidR="001074D7" w:rsidRPr="001074D7" w:rsidRDefault="001074D7" w:rsidP="001074D7">
            <w:pPr>
              <w:spacing w:before="45" w:after="45"/>
              <w:ind w:left="45" w:right="45"/>
              <w:rPr>
                <w:rFonts w:ascii="Open Sans" w:eastAsia="Times New Roman" w:hAnsi="Open Sans" w:cs="Open Sans"/>
                <w:kern w:val="0"/>
                <w:lang w:eastAsia="es-MX"/>
                <w14:ligatures w14:val="none"/>
              </w:rPr>
            </w:pPr>
            <w:r w:rsidRPr="001074D7">
              <w:rPr>
                <w:rFonts w:ascii="Open Sans" w:eastAsia="Times New Roman" w:hAnsi="Open Sans" w:cs="Open Sans"/>
                <w:kern w:val="0"/>
                <w:lang w:eastAsia="es-MX"/>
                <w14:ligatures w14:val="none"/>
              </w:rPr>
              <w:t xml:space="preserve">75 % de 1 </w:t>
            </w:r>
            <w:proofErr w:type="spellStart"/>
            <w:r w:rsidRPr="001074D7">
              <w:rPr>
                <w:rFonts w:ascii="Open Sans" w:eastAsia="Times New Roman" w:hAnsi="Open Sans" w:cs="Open Sans"/>
                <w:kern w:val="0"/>
                <w:lang w:eastAsia="es-MX"/>
                <w14:ligatures w14:val="none"/>
              </w:rPr>
              <w:t>smmlv</w:t>
            </w:r>
            <w:proofErr w:type="spellEnd"/>
          </w:p>
        </w:tc>
      </w:tr>
      <w:tr w:rsidR="001074D7" w:rsidRPr="001074D7" w:rsidTr="001074D7">
        <w:tc>
          <w:tcPr>
            <w:tcW w:w="0" w:type="auto"/>
            <w:tcBorders>
              <w:top w:val="single" w:sz="6" w:space="0" w:color="C2C2C2"/>
              <w:left w:val="single" w:sz="6" w:space="0" w:color="C2C2C2"/>
              <w:bottom w:val="single" w:sz="6" w:space="0" w:color="C2C2C2"/>
              <w:right w:val="single" w:sz="6" w:space="0" w:color="C2C2C2"/>
            </w:tcBorders>
            <w:shd w:val="clear" w:color="auto" w:fill="FFFFFF"/>
            <w:vAlign w:val="bottom"/>
            <w:hideMark/>
          </w:tcPr>
          <w:p w:rsidR="001074D7" w:rsidRPr="001074D7" w:rsidRDefault="001074D7" w:rsidP="001074D7">
            <w:pPr>
              <w:spacing w:before="45" w:after="45"/>
              <w:ind w:left="45" w:right="45"/>
              <w:rPr>
                <w:rFonts w:ascii="Open Sans" w:eastAsia="Times New Roman" w:hAnsi="Open Sans" w:cs="Open Sans"/>
                <w:kern w:val="0"/>
                <w:lang w:eastAsia="es-MX"/>
                <w14:ligatures w14:val="none"/>
              </w:rPr>
            </w:pPr>
            <w:r w:rsidRPr="001074D7">
              <w:rPr>
                <w:rFonts w:ascii="Open Sans" w:eastAsia="Times New Roman" w:hAnsi="Open Sans" w:cs="Open Sans"/>
                <w:kern w:val="0"/>
                <w:lang w:eastAsia="es-MX"/>
                <w14:ligatures w14:val="none"/>
              </w:rPr>
              <w:t>Fase práctica    </w:t>
            </w:r>
          </w:p>
        </w:tc>
        <w:tc>
          <w:tcPr>
            <w:tcW w:w="0" w:type="auto"/>
            <w:tcBorders>
              <w:top w:val="single" w:sz="6" w:space="0" w:color="C2C2C2"/>
              <w:left w:val="single" w:sz="6" w:space="0" w:color="C2C2C2"/>
              <w:bottom w:val="single" w:sz="6" w:space="0" w:color="C2C2C2"/>
              <w:right w:val="single" w:sz="6" w:space="0" w:color="C2C2C2"/>
            </w:tcBorders>
            <w:shd w:val="clear" w:color="auto" w:fill="FFFFFF"/>
            <w:vAlign w:val="bottom"/>
            <w:hideMark/>
          </w:tcPr>
          <w:p w:rsidR="001074D7" w:rsidRPr="001074D7" w:rsidRDefault="001074D7" w:rsidP="001074D7">
            <w:pPr>
              <w:spacing w:before="45" w:after="45"/>
              <w:ind w:left="45" w:right="45"/>
              <w:rPr>
                <w:rFonts w:ascii="Open Sans" w:eastAsia="Times New Roman" w:hAnsi="Open Sans" w:cs="Open Sans"/>
                <w:kern w:val="0"/>
                <w:lang w:eastAsia="es-MX"/>
                <w14:ligatures w14:val="none"/>
              </w:rPr>
            </w:pPr>
            <w:r w:rsidRPr="001074D7">
              <w:rPr>
                <w:rFonts w:ascii="Open Sans" w:eastAsia="Times New Roman" w:hAnsi="Open Sans" w:cs="Open Sans"/>
                <w:kern w:val="0"/>
                <w:lang w:eastAsia="es-MX"/>
                <w14:ligatures w14:val="none"/>
              </w:rPr>
              <w:t xml:space="preserve">Sostenimiento del 75 % de 1 </w:t>
            </w:r>
            <w:proofErr w:type="spellStart"/>
            <w:r w:rsidRPr="001074D7">
              <w:rPr>
                <w:rFonts w:ascii="Open Sans" w:eastAsia="Times New Roman" w:hAnsi="Open Sans" w:cs="Open Sans"/>
                <w:kern w:val="0"/>
                <w:lang w:eastAsia="es-MX"/>
                <w14:ligatures w14:val="none"/>
              </w:rPr>
              <w:t>smmlv</w:t>
            </w:r>
            <w:proofErr w:type="spellEnd"/>
            <w:r w:rsidRPr="001074D7">
              <w:rPr>
                <w:rFonts w:ascii="Open Sans" w:eastAsia="Times New Roman" w:hAnsi="Open Sans" w:cs="Open Sans"/>
                <w:kern w:val="0"/>
                <w:lang w:eastAsia="es-MX"/>
                <w14:ligatures w14:val="none"/>
              </w:rPr>
              <w:t>.</w:t>
            </w:r>
          </w:p>
        </w:tc>
        <w:tc>
          <w:tcPr>
            <w:tcW w:w="0" w:type="auto"/>
            <w:tcBorders>
              <w:top w:val="single" w:sz="6" w:space="0" w:color="C2C2C2"/>
              <w:left w:val="single" w:sz="6" w:space="0" w:color="C2C2C2"/>
              <w:bottom w:val="single" w:sz="6" w:space="0" w:color="C2C2C2"/>
              <w:right w:val="single" w:sz="6" w:space="0" w:color="C2C2C2"/>
            </w:tcBorders>
            <w:shd w:val="clear" w:color="auto" w:fill="FFFFFF"/>
            <w:vAlign w:val="bottom"/>
            <w:hideMark/>
          </w:tcPr>
          <w:p w:rsidR="001074D7" w:rsidRPr="001074D7" w:rsidRDefault="001074D7" w:rsidP="001074D7">
            <w:pPr>
              <w:spacing w:before="45" w:after="45"/>
              <w:ind w:left="45" w:right="45"/>
              <w:rPr>
                <w:rFonts w:ascii="Open Sans" w:eastAsia="Times New Roman" w:hAnsi="Open Sans" w:cs="Open Sans"/>
                <w:kern w:val="0"/>
                <w:lang w:eastAsia="es-MX"/>
                <w14:ligatures w14:val="none"/>
              </w:rPr>
            </w:pPr>
            <w:r w:rsidRPr="001074D7">
              <w:rPr>
                <w:rFonts w:ascii="Open Sans" w:eastAsia="Times New Roman" w:hAnsi="Open Sans" w:cs="Open Sans"/>
                <w:kern w:val="0"/>
                <w:lang w:eastAsia="es-MX"/>
                <w14:ligatures w14:val="none"/>
              </w:rPr>
              <w:t xml:space="preserve">100 % de 1 </w:t>
            </w:r>
            <w:proofErr w:type="spellStart"/>
            <w:r w:rsidRPr="001074D7">
              <w:rPr>
                <w:rFonts w:ascii="Open Sans" w:eastAsia="Times New Roman" w:hAnsi="Open Sans" w:cs="Open Sans"/>
                <w:kern w:val="0"/>
                <w:lang w:eastAsia="es-MX"/>
                <w14:ligatures w14:val="none"/>
              </w:rPr>
              <w:t>smmlv</w:t>
            </w:r>
            <w:proofErr w:type="spellEnd"/>
            <w:r w:rsidRPr="001074D7">
              <w:rPr>
                <w:rFonts w:ascii="Open Sans" w:eastAsia="Times New Roman" w:hAnsi="Open Sans" w:cs="Open Sans"/>
                <w:kern w:val="0"/>
                <w:lang w:eastAsia="es-MX"/>
                <w14:ligatures w14:val="none"/>
              </w:rPr>
              <w:t xml:space="preserve"> + prestaciones.    </w:t>
            </w:r>
          </w:p>
        </w:tc>
      </w:tr>
      <w:tr w:rsidR="001074D7" w:rsidRPr="001074D7" w:rsidTr="001074D7">
        <w:tc>
          <w:tcPr>
            <w:tcW w:w="0" w:type="auto"/>
            <w:tcBorders>
              <w:top w:val="single" w:sz="6" w:space="0" w:color="C2C2C2"/>
              <w:left w:val="single" w:sz="6" w:space="0" w:color="C2C2C2"/>
              <w:bottom w:val="single" w:sz="6" w:space="0" w:color="C2C2C2"/>
              <w:right w:val="single" w:sz="6" w:space="0" w:color="C2C2C2"/>
            </w:tcBorders>
            <w:shd w:val="clear" w:color="auto" w:fill="E7E6E9"/>
            <w:vAlign w:val="bottom"/>
            <w:hideMark/>
          </w:tcPr>
          <w:p w:rsidR="001074D7" w:rsidRPr="001074D7" w:rsidRDefault="001074D7" w:rsidP="001074D7">
            <w:pPr>
              <w:spacing w:before="45" w:after="45"/>
              <w:ind w:left="45" w:right="45"/>
              <w:rPr>
                <w:rFonts w:ascii="Open Sans" w:eastAsia="Times New Roman" w:hAnsi="Open Sans" w:cs="Open Sans"/>
                <w:kern w:val="0"/>
                <w:lang w:eastAsia="es-MX"/>
                <w14:ligatures w14:val="none"/>
              </w:rPr>
            </w:pPr>
            <w:r w:rsidRPr="001074D7">
              <w:rPr>
                <w:rFonts w:ascii="Open Sans" w:eastAsia="Times New Roman" w:hAnsi="Open Sans" w:cs="Open Sans"/>
                <w:kern w:val="0"/>
                <w:lang w:eastAsia="es-MX"/>
                <w14:ligatures w14:val="none"/>
              </w:rPr>
              <w:t>Duración </w:t>
            </w:r>
          </w:p>
        </w:tc>
        <w:tc>
          <w:tcPr>
            <w:tcW w:w="0" w:type="auto"/>
            <w:tcBorders>
              <w:top w:val="single" w:sz="6" w:space="0" w:color="C2C2C2"/>
              <w:left w:val="single" w:sz="6" w:space="0" w:color="C2C2C2"/>
              <w:bottom w:val="single" w:sz="6" w:space="0" w:color="C2C2C2"/>
              <w:right w:val="single" w:sz="6" w:space="0" w:color="C2C2C2"/>
            </w:tcBorders>
            <w:shd w:val="clear" w:color="auto" w:fill="E7E6E9"/>
            <w:vAlign w:val="bottom"/>
            <w:hideMark/>
          </w:tcPr>
          <w:p w:rsidR="001074D7" w:rsidRPr="001074D7" w:rsidRDefault="001074D7" w:rsidP="001074D7">
            <w:pPr>
              <w:spacing w:before="45" w:after="45"/>
              <w:ind w:left="45" w:right="45"/>
              <w:rPr>
                <w:rFonts w:ascii="Open Sans" w:eastAsia="Times New Roman" w:hAnsi="Open Sans" w:cs="Open Sans"/>
                <w:kern w:val="0"/>
                <w:lang w:eastAsia="es-MX"/>
                <w14:ligatures w14:val="none"/>
              </w:rPr>
            </w:pPr>
            <w:r w:rsidRPr="001074D7">
              <w:rPr>
                <w:rFonts w:ascii="Open Sans" w:eastAsia="Times New Roman" w:hAnsi="Open Sans" w:cs="Open Sans"/>
                <w:kern w:val="0"/>
                <w:lang w:eastAsia="es-MX"/>
                <w14:ligatures w14:val="none"/>
              </w:rPr>
              <w:t>Máximo 2 años. </w:t>
            </w:r>
          </w:p>
        </w:tc>
        <w:tc>
          <w:tcPr>
            <w:tcW w:w="0" w:type="auto"/>
            <w:tcBorders>
              <w:top w:val="single" w:sz="6" w:space="0" w:color="C2C2C2"/>
              <w:left w:val="single" w:sz="6" w:space="0" w:color="C2C2C2"/>
              <w:bottom w:val="single" w:sz="6" w:space="0" w:color="C2C2C2"/>
              <w:right w:val="single" w:sz="6" w:space="0" w:color="C2C2C2"/>
            </w:tcBorders>
            <w:shd w:val="clear" w:color="auto" w:fill="E7E6E9"/>
            <w:vAlign w:val="bottom"/>
            <w:hideMark/>
          </w:tcPr>
          <w:p w:rsidR="001074D7" w:rsidRPr="001074D7" w:rsidRDefault="001074D7" w:rsidP="001074D7">
            <w:pPr>
              <w:spacing w:before="45" w:after="45"/>
              <w:ind w:left="45" w:right="45"/>
              <w:rPr>
                <w:rFonts w:ascii="Open Sans" w:eastAsia="Times New Roman" w:hAnsi="Open Sans" w:cs="Open Sans"/>
                <w:kern w:val="0"/>
                <w:lang w:eastAsia="es-MX"/>
                <w14:ligatures w14:val="none"/>
              </w:rPr>
            </w:pPr>
            <w:r w:rsidRPr="001074D7">
              <w:rPr>
                <w:rFonts w:ascii="Open Sans" w:eastAsia="Times New Roman" w:hAnsi="Open Sans" w:cs="Open Sans"/>
                <w:kern w:val="0"/>
                <w:lang w:eastAsia="es-MX"/>
                <w14:ligatures w14:val="none"/>
              </w:rPr>
              <w:t>Máximo 3 años. </w:t>
            </w:r>
          </w:p>
        </w:tc>
      </w:tr>
      <w:tr w:rsidR="001074D7" w:rsidRPr="001074D7" w:rsidTr="001074D7">
        <w:tc>
          <w:tcPr>
            <w:tcW w:w="0" w:type="auto"/>
            <w:tcBorders>
              <w:top w:val="single" w:sz="6" w:space="0" w:color="C2C2C2"/>
              <w:left w:val="single" w:sz="6" w:space="0" w:color="C2C2C2"/>
              <w:bottom w:val="single" w:sz="6" w:space="0" w:color="C2C2C2"/>
              <w:right w:val="single" w:sz="6" w:space="0" w:color="C2C2C2"/>
            </w:tcBorders>
            <w:shd w:val="clear" w:color="auto" w:fill="FFFFFF"/>
            <w:vAlign w:val="bottom"/>
            <w:hideMark/>
          </w:tcPr>
          <w:p w:rsidR="001074D7" w:rsidRPr="001074D7" w:rsidRDefault="001074D7" w:rsidP="001074D7">
            <w:pPr>
              <w:spacing w:before="45" w:after="45"/>
              <w:ind w:left="45" w:right="45"/>
              <w:rPr>
                <w:rFonts w:ascii="Open Sans" w:eastAsia="Times New Roman" w:hAnsi="Open Sans" w:cs="Open Sans"/>
                <w:kern w:val="0"/>
                <w:lang w:eastAsia="es-MX"/>
                <w14:ligatures w14:val="none"/>
              </w:rPr>
            </w:pPr>
            <w:r w:rsidRPr="001074D7">
              <w:rPr>
                <w:rFonts w:ascii="Open Sans" w:eastAsia="Times New Roman" w:hAnsi="Open Sans" w:cs="Open Sans"/>
                <w:kern w:val="0"/>
                <w:lang w:eastAsia="es-MX"/>
                <w14:ligatures w14:val="none"/>
              </w:rPr>
              <w:t>Prestaciones sociales y experiencia laboral </w:t>
            </w:r>
          </w:p>
        </w:tc>
        <w:tc>
          <w:tcPr>
            <w:tcW w:w="0" w:type="auto"/>
            <w:tcBorders>
              <w:top w:val="single" w:sz="6" w:space="0" w:color="C2C2C2"/>
              <w:left w:val="single" w:sz="6" w:space="0" w:color="C2C2C2"/>
              <w:bottom w:val="single" w:sz="6" w:space="0" w:color="C2C2C2"/>
              <w:right w:val="single" w:sz="6" w:space="0" w:color="C2C2C2"/>
            </w:tcBorders>
            <w:shd w:val="clear" w:color="auto" w:fill="FFFFFF"/>
            <w:vAlign w:val="bottom"/>
            <w:hideMark/>
          </w:tcPr>
          <w:p w:rsidR="001074D7" w:rsidRPr="001074D7" w:rsidRDefault="001074D7" w:rsidP="001074D7">
            <w:pPr>
              <w:spacing w:before="45" w:after="45"/>
              <w:ind w:left="45" w:right="45"/>
              <w:rPr>
                <w:rFonts w:ascii="Open Sans" w:eastAsia="Times New Roman" w:hAnsi="Open Sans" w:cs="Open Sans"/>
                <w:kern w:val="0"/>
                <w:lang w:eastAsia="es-MX"/>
                <w14:ligatures w14:val="none"/>
              </w:rPr>
            </w:pPr>
            <w:r w:rsidRPr="001074D7">
              <w:rPr>
                <w:rFonts w:ascii="Open Sans" w:eastAsia="Times New Roman" w:hAnsi="Open Sans" w:cs="Open Sans"/>
                <w:kern w:val="0"/>
                <w:lang w:eastAsia="es-MX"/>
                <w14:ligatures w14:val="none"/>
              </w:rPr>
              <w:t>Solo riesgos laborales y salud. La experiencia no certificable. </w:t>
            </w:r>
          </w:p>
        </w:tc>
        <w:tc>
          <w:tcPr>
            <w:tcW w:w="0" w:type="auto"/>
            <w:tcBorders>
              <w:top w:val="single" w:sz="6" w:space="0" w:color="C2C2C2"/>
              <w:left w:val="single" w:sz="6" w:space="0" w:color="C2C2C2"/>
              <w:bottom w:val="single" w:sz="6" w:space="0" w:color="C2C2C2"/>
              <w:right w:val="single" w:sz="6" w:space="0" w:color="C2C2C2"/>
            </w:tcBorders>
            <w:shd w:val="clear" w:color="auto" w:fill="FFFFFF"/>
            <w:vAlign w:val="bottom"/>
            <w:hideMark/>
          </w:tcPr>
          <w:p w:rsidR="001074D7" w:rsidRPr="001074D7" w:rsidRDefault="001074D7" w:rsidP="001074D7">
            <w:pPr>
              <w:spacing w:before="45" w:after="45"/>
              <w:ind w:left="45" w:right="45"/>
              <w:rPr>
                <w:rFonts w:ascii="Open Sans" w:eastAsia="Times New Roman" w:hAnsi="Open Sans" w:cs="Open Sans"/>
                <w:kern w:val="0"/>
                <w:lang w:eastAsia="es-MX"/>
                <w14:ligatures w14:val="none"/>
              </w:rPr>
            </w:pPr>
            <w:r w:rsidRPr="001074D7">
              <w:rPr>
                <w:rFonts w:ascii="Open Sans" w:eastAsia="Times New Roman" w:hAnsi="Open Sans" w:cs="Open Sans"/>
                <w:kern w:val="0"/>
                <w:lang w:eastAsia="es-MX"/>
                <w14:ligatures w14:val="none"/>
              </w:rPr>
              <w:t>En fase lectiva: Salud y ARL.</w:t>
            </w:r>
            <w:r w:rsidRPr="001074D7">
              <w:rPr>
                <w:rFonts w:ascii="Open Sans" w:eastAsia="Times New Roman" w:hAnsi="Open Sans" w:cs="Open Sans"/>
                <w:kern w:val="0"/>
                <w:lang w:eastAsia="es-MX"/>
                <w14:ligatures w14:val="none"/>
              </w:rPr>
              <w:br/>
              <w:t>En fase práctica: Salud, pensión, ARL, vacaciones, dotación, prima de servicios, cesantías, intereses a las cesantías, subsidio familiar. </w:t>
            </w:r>
            <w:r w:rsidRPr="001074D7">
              <w:rPr>
                <w:rFonts w:ascii="Open Sans" w:eastAsia="Times New Roman" w:hAnsi="Open Sans" w:cs="Open Sans"/>
                <w:kern w:val="0"/>
                <w:lang w:eastAsia="es-MX"/>
                <w14:ligatures w14:val="none"/>
              </w:rPr>
              <w:br/>
              <w:t>La experiencia es certificable.  </w:t>
            </w:r>
          </w:p>
        </w:tc>
      </w:tr>
      <w:tr w:rsidR="001074D7" w:rsidRPr="001074D7" w:rsidTr="001074D7">
        <w:tc>
          <w:tcPr>
            <w:tcW w:w="0" w:type="auto"/>
            <w:tcBorders>
              <w:top w:val="single" w:sz="6" w:space="0" w:color="C2C2C2"/>
              <w:left w:val="single" w:sz="6" w:space="0" w:color="C2C2C2"/>
              <w:bottom w:val="single" w:sz="6" w:space="0" w:color="C2C2C2"/>
              <w:right w:val="single" w:sz="6" w:space="0" w:color="C2C2C2"/>
            </w:tcBorders>
            <w:shd w:val="clear" w:color="auto" w:fill="E7E6E9"/>
            <w:vAlign w:val="bottom"/>
            <w:hideMark/>
          </w:tcPr>
          <w:p w:rsidR="001074D7" w:rsidRPr="001074D7" w:rsidRDefault="001074D7" w:rsidP="001074D7">
            <w:pPr>
              <w:spacing w:before="45" w:after="45"/>
              <w:ind w:left="45" w:right="45"/>
              <w:rPr>
                <w:rFonts w:ascii="Open Sans" w:eastAsia="Times New Roman" w:hAnsi="Open Sans" w:cs="Open Sans"/>
                <w:kern w:val="0"/>
                <w:lang w:eastAsia="es-MX"/>
                <w14:ligatures w14:val="none"/>
              </w:rPr>
            </w:pPr>
            <w:r w:rsidRPr="001074D7">
              <w:rPr>
                <w:rFonts w:ascii="Open Sans" w:eastAsia="Times New Roman" w:hAnsi="Open Sans" w:cs="Open Sans"/>
                <w:kern w:val="0"/>
                <w:lang w:eastAsia="es-MX"/>
                <w14:ligatures w14:val="none"/>
              </w:rPr>
              <w:t>Obligación de contratación y/o monetización    </w:t>
            </w:r>
          </w:p>
        </w:tc>
        <w:tc>
          <w:tcPr>
            <w:tcW w:w="0" w:type="auto"/>
            <w:tcBorders>
              <w:top w:val="single" w:sz="6" w:space="0" w:color="C2C2C2"/>
              <w:left w:val="single" w:sz="6" w:space="0" w:color="C2C2C2"/>
              <w:bottom w:val="single" w:sz="6" w:space="0" w:color="C2C2C2"/>
              <w:right w:val="single" w:sz="6" w:space="0" w:color="C2C2C2"/>
            </w:tcBorders>
            <w:shd w:val="clear" w:color="auto" w:fill="E7E6E9"/>
            <w:vAlign w:val="bottom"/>
            <w:hideMark/>
          </w:tcPr>
          <w:p w:rsidR="001074D7" w:rsidRPr="001074D7" w:rsidRDefault="001074D7" w:rsidP="001074D7">
            <w:pPr>
              <w:spacing w:before="45" w:after="45"/>
              <w:ind w:left="45" w:right="45"/>
              <w:rPr>
                <w:rFonts w:ascii="Open Sans" w:eastAsia="Times New Roman" w:hAnsi="Open Sans" w:cs="Open Sans"/>
                <w:kern w:val="0"/>
                <w:lang w:eastAsia="es-MX"/>
                <w14:ligatures w14:val="none"/>
              </w:rPr>
            </w:pPr>
            <w:r w:rsidRPr="001074D7">
              <w:rPr>
                <w:rFonts w:ascii="Open Sans" w:eastAsia="Times New Roman" w:hAnsi="Open Sans" w:cs="Open Sans"/>
                <w:kern w:val="0"/>
                <w:lang w:eastAsia="es-MX"/>
                <w14:ligatures w14:val="none"/>
              </w:rPr>
              <w:t xml:space="preserve">Cuota mensual resultante de multiplicar el 5 % del número total de trabajadores por 1 </w:t>
            </w:r>
            <w:proofErr w:type="spellStart"/>
            <w:r w:rsidRPr="001074D7">
              <w:rPr>
                <w:rFonts w:ascii="Open Sans" w:eastAsia="Times New Roman" w:hAnsi="Open Sans" w:cs="Open Sans"/>
                <w:kern w:val="0"/>
                <w:lang w:eastAsia="es-MX"/>
                <w14:ligatures w14:val="none"/>
              </w:rPr>
              <w:t>smmlv</w:t>
            </w:r>
            <w:proofErr w:type="spellEnd"/>
            <w:r w:rsidRPr="001074D7">
              <w:rPr>
                <w:rFonts w:ascii="Open Sans" w:eastAsia="Times New Roman" w:hAnsi="Open Sans" w:cs="Open Sans"/>
                <w:kern w:val="0"/>
                <w:lang w:eastAsia="es-MX"/>
                <w14:ligatures w14:val="none"/>
              </w:rPr>
              <w:t xml:space="preserve"> (</w:t>
            </w:r>
            <w:hyperlink r:id="rId19" w:history="1">
              <w:r w:rsidRPr="001074D7">
                <w:rPr>
                  <w:rFonts w:ascii="Open Sans" w:eastAsia="Times New Roman" w:hAnsi="Open Sans" w:cs="Open Sans"/>
                  <w:color w:val="5266FB"/>
                  <w:kern w:val="0"/>
                  <w:u w:val="single"/>
                  <w:lang w:eastAsia="es-MX"/>
                  <w14:ligatures w14:val="none"/>
                </w:rPr>
                <w:t>artículo 34 de la Ley 789 de 2002</w:t>
              </w:r>
            </w:hyperlink>
            <w:r w:rsidRPr="001074D7">
              <w:rPr>
                <w:rFonts w:ascii="Open Sans" w:eastAsia="Times New Roman" w:hAnsi="Open Sans" w:cs="Open Sans"/>
                <w:kern w:val="0"/>
                <w:lang w:eastAsia="es-MX"/>
                <w14:ligatures w14:val="none"/>
              </w:rPr>
              <w:t>, antes de ser modificado por el </w:t>
            </w:r>
            <w:hyperlink r:id="rId20" w:history="1">
              <w:r w:rsidRPr="001074D7">
                <w:rPr>
                  <w:rFonts w:ascii="Open Sans" w:eastAsia="Times New Roman" w:hAnsi="Open Sans" w:cs="Open Sans"/>
                  <w:color w:val="5266FB"/>
                  <w:kern w:val="0"/>
                  <w:u w:val="single"/>
                  <w:lang w:eastAsia="es-MX"/>
                  <w14:ligatures w14:val="none"/>
                </w:rPr>
                <w:t>artículo 23 de la Ley 2466 de 2025</w:t>
              </w:r>
            </w:hyperlink>
            <w:r w:rsidRPr="001074D7">
              <w:rPr>
                <w:rFonts w:ascii="Open Sans" w:eastAsia="Times New Roman" w:hAnsi="Open Sans" w:cs="Open Sans"/>
                <w:kern w:val="0"/>
                <w:lang w:eastAsia="es-MX"/>
                <w14:ligatures w14:val="none"/>
              </w:rPr>
              <w:t>).   </w:t>
            </w:r>
          </w:p>
        </w:tc>
        <w:tc>
          <w:tcPr>
            <w:tcW w:w="0" w:type="auto"/>
            <w:tcBorders>
              <w:top w:val="single" w:sz="6" w:space="0" w:color="C2C2C2"/>
              <w:left w:val="single" w:sz="6" w:space="0" w:color="C2C2C2"/>
              <w:bottom w:val="single" w:sz="6" w:space="0" w:color="C2C2C2"/>
              <w:right w:val="single" w:sz="6" w:space="0" w:color="C2C2C2"/>
            </w:tcBorders>
            <w:shd w:val="clear" w:color="auto" w:fill="E7E6E9"/>
            <w:vAlign w:val="bottom"/>
            <w:hideMark/>
          </w:tcPr>
          <w:p w:rsidR="001074D7" w:rsidRPr="001074D7" w:rsidRDefault="001074D7" w:rsidP="001074D7">
            <w:pPr>
              <w:spacing w:before="45" w:after="45"/>
              <w:ind w:left="45" w:right="45"/>
              <w:rPr>
                <w:rFonts w:ascii="Open Sans" w:eastAsia="Times New Roman" w:hAnsi="Open Sans" w:cs="Open Sans"/>
                <w:kern w:val="0"/>
                <w:lang w:eastAsia="es-MX"/>
                <w14:ligatures w14:val="none"/>
              </w:rPr>
            </w:pPr>
            <w:r w:rsidRPr="001074D7">
              <w:rPr>
                <w:rFonts w:ascii="Open Sans" w:eastAsia="Times New Roman" w:hAnsi="Open Sans" w:cs="Open Sans"/>
                <w:kern w:val="0"/>
                <w:lang w:eastAsia="es-MX"/>
                <w14:ligatures w14:val="none"/>
              </w:rPr>
              <w:t>Monetización equivalente a 1,5 salarios mínimos por cada aprendiz no vinculado (ver el </w:t>
            </w:r>
            <w:hyperlink r:id="rId21" w:history="1">
              <w:r w:rsidRPr="001074D7">
                <w:rPr>
                  <w:rFonts w:ascii="Open Sans" w:eastAsia="Times New Roman" w:hAnsi="Open Sans" w:cs="Open Sans"/>
                  <w:color w:val="5266FB"/>
                  <w:kern w:val="0"/>
                  <w:u w:val="single"/>
                  <w:lang w:eastAsia="es-MX"/>
                  <w14:ligatures w14:val="none"/>
                </w:rPr>
                <w:t>artículo 23 de la Ley 2466 de 2025</w:t>
              </w:r>
            </w:hyperlink>
            <w:r w:rsidRPr="001074D7">
              <w:rPr>
                <w:rFonts w:ascii="Open Sans" w:eastAsia="Times New Roman" w:hAnsi="Open Sans" w:cs="Open Sans"/>
                <w:kern w:val="0"/>
                <w:lang w:eastAsia="es-MX"/>
                <w14:ligatures w14:val="none"/>
              </w:rPr>
              <w:t>).</w:t>
            </w:r>
          </w:p>
        </w:tc>
      </w:tr>
    </w:tbl>
    <w:p w:rsidR="001074D7" w:rsidRPr="001074D7" w:rsidRDefault="001074D7" w:rsidP="001074D7">
      <w:pPr>
        <w:shd w:val="clear" w:color="auto" w:fill="FFFFFF"/>
        <w:spacing w:before="100" w:beforeAutospacing="1" w:after="100" w:afterAutospacing="1"/>
        <w:outlineLvl w:val="1"/>
        <w:rPr>
          <w:rFonts w:ascii="Open Sans" w:eastAsia="Times New Roman" w:hAnsi="Open Sans" w:cs="Open Sans"/>
          <w:color w:val="212529"/>
          <w:kern w:val="0"/>
          <w:sz w:val="36"/>
          <w:szCs w:val="36"/>
          <w:lang w:eastAsia="es-MX"/>
          <w14:ligatures w14:val="none"/>
        </w:rPr>
      </w:pPr>
      <w:r w:rsidRPr="001074D7">
        <w:rPr>
          <w:rFonts w:ascii="Open Sans" w:eastAsia="Times New Roman" w:hAnsi="Open Sans" w:cs="Open Sans"/>
          <w:color w:val="212529"/>
          <w:kern w:val="0"/>
          <w:sz w:val="36"/>
          <w:szCs w:val="36"/>
          <w:lang w:eastAsia="es-MX"/>
          <w14:ligatures w14:val="none"/>
        </w:rPr>
        <w:t>Régimen disciplinario en el contrato de aprendizaje</w:t>
      </w:r>
    </w:p>
    <w:p w:rsidR="001074D7" w:rsidRPr="001074D7" w:rsidRDefault="001074D7" w:rsidP="001074D7">
      <w:pPr>
        <w:shd w:val="clear" w:color="auto" w:fill="FFFFFF"/>
        <w:spacing w:before="480"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t>Dentro del contrato especial de aprendizaje, la subordinación jurídica se limita únicamente a las tareas relacionadas con el proceso de formación. Por ello, cualquier medida disciplinaria debe enfocarse en apoyar el aprendizaje del estudiante en las funciones propias de la ocupación o profesión que está desarrollando, asegurando el orden y la disciplina dentro de la empresa. Estas directrices deben estar claramente contempladas en el Reglamento Interno de Trabajo, y cualquier procedimiento disciplinario debe ajustarse a lo establecido en el Código Sustantivo del Trabajo, especialmente a lo dispuesto en su artículo 115.</w:t>
      </w:r>
    </w:p>
    <w:p w:rsidR="001074D7" w:rsidRPr="001074D7" w:rsidRDefault="001074D7" w:rsidP="001074D7">
      <w:pPr>
        <w:shd w:val="clear" w:color="auto" w:fill="FFFFFF"/>
        <w:spacing w:before="100" w:beforeAutospacing="1" w:after="100" w:afterAutospacing="1"/>
        <w:outlineLvl w:val="1"/>
        <w:rPr>
          <w:rFonts w:ascii="Open Sans" w:eastAsia="Times New Roman" w:hAnsi="Open Sans" w:cs="Open Sans"/>
          <w:color w:val="212529"/>
          <w:kern w:val="0"/>
          <w:sz w:val="36"/>
          <w:szCs w:val="36"/>
          <w:lang w:eastAsia="es-MX"/>
          <w14:ligatures w14:val="none"/>
        </w:rPr>
      </w:pPr>
      <w:r w:rsidRPr="001074D7">
        <w:rPr>
          <w:rFonts w:ascii="Open Sans" w:eastAsia="Times New Roman" w:hAnsi="Open Sans" w:cs="Open Sans"/>
          <w:color w:val="212529"/>
          <w:kern w:val="0"/>
          <w:sz w:val="36"/>
          <w:szCs w:val="36"/>
          <w:lang w:eastAsia="es-MX"/>
          <w14:ligatures w14:val="none"/>
        </w:rPr>
        <w:lastRenderedPageBreak/>
        <w:t>Autorización para que adolescentes realicen prácticas laborales mediante contrato de aprendizaje</w:t>
      </w:r>
    </w:p>
    <w:p w:rsidR="001074D7" w:rsidRPr="001074D7" w:rsidRDefault="001074D7" w:rsidP="001074D7">
      <w:pPr>
        <w:shd w:val="clear" w:color="auto" w:fill="FFFFFF"/>
        <w:spacing w:before="480"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br/>
        <w:t>Está prohibido suscribir contratos de aprendizaje con menores de 15 años. En el caso de adolescentes entre 15 y 17 años, será obligatorio obtener previamente una autorización del Inspector del Trabajo y de la Seguridad Social antes de formalizar el contrato, de acuerdo con lo señalado en el artículo 5° de la Resolución 3546 de 2018 del Ministerio del Trabajo.</w:t>
      </w:r>
    </w:p>
    <w:p w:rsidR="001074D7" w:rsidRPr="001074D7" w:rsidRDefault="001074D7" w:rsidP="001074D7">
      <w:pPr>
        <w:shd w:val="clear" w:color="auto" w:fill="FFFFFF"/>
        <w:spacing w:before="100" w:beforeAutospacing="1" w:after="100" w:afterAutospacing="1"/>
        <w:outlineLvl w:val="1"/>
        <w:rPr>
          <w:rFonts w:ascii="Open Sans" w:eastAsia="Times New Roman" w:hAnsi="Open Sans" w:cs="Open Sans"/>
          <w:color w:val="212529"/>
          <w:kern w:val="0"/>
          <w:sz w:val="36"/>
          <w:szCs w:val="36"/>
          <w:lang w:eastAsia="es-MX"/>
          <w14:ligatures w14:val="none"/>
        </w:rPr>
      </w:pPr>
      <w:r w:rsidRPr="001074D7">
        <w:rPr>
          <w:rFonts w:ascii="Open Sans" w:eastAsia="Times New Roman" w:hAnsi="Open Sans" w:cs="Open Sans"/>
          <w:color w:val="212529"/>
          <w:kern w:val="0"/>
          <w:sz w:val="36"/>
          <w:szCs w:val="36"/>
          <w:lang w:eastAsia="es-MX"/>
          <w14:ligatures w14:val="none"/>
        </w:rPr>
        <w:t>¿Cuál es la Pila a utilizar?</w:t>
      </w:r>
    </w:p>
    <w:p w:rsidR="001074D7" w:rsidRPr="001074D7" w:rsidRDefault="001074D7" w:rsidP="001074D7">
      <w:pPr>
        <w:shd w:val="clear" w:color="auto" w:fill="FFFFFF"/>
        <w:spacing w:before="480"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t>A través de la </w:t>
      </w:r>
      <w:hyperlink r:id="rId22" w:tgtFrame="_blank" w:history="1">
        <w:r w:rsidRPr="001074D7">
          <w:rPr>
            <w:rFonts w:ascii="Open Sans" w:eastAsia="Times New Roman" w:hAnsi="Open Sans" w:cs="Open Sans"/>
            <w:color w:val="5266FB"/>
            <w:kern w:val="0"/>
            <w:u w:val="single"/>
            <w:lang w:eastAsia="es-MX"/>
            <w14:ligatures w14:val="none"/>
          </w:rPr>
          <w:t>Circular Externa 0083 de julio 18 de 2025 el Ministerio del Trabajo</w:t>
        </w:r>
      </w:hyperlink>
      <w:r w:rsidRPr="001074D7">
        <w:rPr>
          <w:rFonts w:ascii="Open Sans" w:eastAsia="Times New Roman" w:hAnsi="Open Sans" w:cs="Open Sans"/>
          <w:color w:val="212529"/>
          <w:kern w:val="0"/>
          <w:lang w:eastAsia="es-MX"/>
          <w14:ligatures w14:val="none"/>
        </w:rPr>
        <w:t> ha informado que conforme al análisis efectuado y considerando lo indicado por el </w:t>
      </w:r>
      <w:hyperlink r:id="rId23" w:anchor="81" w:tgtFrame="_blank" w:history="1">
        <w:r w:rsidRPr="001074D7">
          <w:rPr>
            <w:rFonts w:ascii="Open Sans" w:eastAsia="Times New Roman" w:hAnsi="Open Sans" w:cs="Open Sans"/>
            <w:color w:val="5266FB"/>
            <w:kern w:val="0"/>
            <w:u w:val="single"/>
            <w:lang w:eastAsia="es-MX"/>
            <w14:ligatures w14:val="none"/>
          </w:rPr>
          <w:t>artículo 81 del Código Sustantivo del Trabajo</w:t>
        </w:r>
      </w:hyperlink>
      <w:r w:rsidRPr="001074D7">
        <w:rPr>
          <w:rFonts w:ascii="Open Sans" w:eastAsia="Times New Roman" w:hAnsi="Open Sans" w:cs="Open Sans"/>
          <w:color w:val="212529"/>
          <w:kern w:val="0"/>
          <w:lang w:eastAsia="es-MX"/>
          <w14:ligatures w14:val="none"/>
        </w:rPr>
        <w:t>, a partir del 1 de agosto de 2025 la empresa patrocinadora deberá realizar la cotización en la Planilla Integrada de Liquidación de Aportes – Pila, de acuerdo con las siguientes pautas:  </w:t>
      </w:r>
    </w:p>
    <w:p w:rsidR="001074D7" w:rsidRPr="001074D7" w:rsidRDefault="001074D7" w:rsidP="001074D7">
      <w:pPr>
        <w:numPr>
          <w:ilvl w:val="0"/>
          <w:numId w:val="5"/>
        </w:numPr>
        <w:shd w:val="clear" w:color="auto" w:fill="FFFFFF"/>
        <w:spacing w:before="100" w:beforeAutospacing="1"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b/>
          <w:bCs/>
          <w:color w:val="212529"/>
          <w:kern w:val="0"/>
          <w:lang w:eastAsia="es-MX"/>
          <w14:ligatures w14:val="none"/>
        </w:rPr>
        <w:t>Para aprendices en etapa lectiva:</w:t>
      </w:r>
      <w:r w:rsidRPr="001074D7">
        <w:rPr>
          <w:rFonts w:ascii="Open Sans" w:eastAsia="Times New Roman" w:hAnsi="Open Sans" w:cs="Open Sans"/>
          <w:color w:val="212529"/>
          <w:kern w:val="0"/>
          <w:lang w:eastAsia="es-MX"/>
          <w14:ligatures w14:val="none"/>
        </w:rPr>
        <w:t> el pago se debe realizar a través de la planilla tipo E – Empleados, como tipo de aportante “1 – Empleador” y como tipo de cotizante 19 – Aprendiz en etapa productiva”.  </w:t>
      </w:r>
    </w:p>
    <w:p w:rsidR="001074D7" w:rsidRPr="001074D7" w:rsidRDefault="001074D7" w:rsidP="001074D7">
      <w:pPr>
        <w:numPr>
          <w:ilvl w:val="0"/>
          <w:numId w:val="5"/>
        </w:numPr>
        <w:shd w:val="clear" w:color="auto" w:fill="FFFFFF"/>
        <w:spacing w:before="100" w:beforeAutospacing="1"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b/>
          <w:bCs/>
          <w:color w:val="212529"/>
          <w:kern w:val="0"/>
          <w:lang w:eastAsia="es-MX"/>
          <w14:ligatures w14:val="none"/>
        </w:rPr>
        <w:t>Para aprendices en etapa práctica y formación dual</w:t>
      </w:r>
      <w:r w:rsidRPr="001074D7">
        <w:rPr>
          <w:rFonts w:ascii="Open Sans" w:eastAsia="Times New Roman" w:hAnsi="Open Sans" w:cs="Open Sans"/>
          <w:color w:val="212529"/>
          <w:kern w:val="0"/>
          <w:lang w:eastAsia="es-MX"/>
          <w14:ligatures w14:val="none"/>
        </w:rPr>
        <w:t>: se debe usar la planilla E – Empleados, el tipo de aportante “1 – Empleador” y el tipo de cotizante “1 – Dependiente”. </w:t>
      </w:r>
    </w:p>
    <w:p w:rsidR="001074D7" w:rsidRPr="001074D7" w:rsidRDefault="001074D7" w:rsidP="001074D7">
      <w:pPr>
        <w:shd w:val="clear" w:color="auto" w:fill="FFFFFF"/>
        <w:spacing w:before="480" w:after="100" w:afterAutospacing="1"/>
        <w:rPr>
          <w:rFonts w:ascii="Open Sans" w:eastAsia="Times New Roman" w:hAnsi="Open Sans" w:cs="Open Sans"/>
          <w:color w:val="212529"/>
          <w:kern w:val="0"/>
          <w:lang w:eastAsia="es-MX"/>
          <w14:ligatures w14:val="none"/>
        </w:rPr>
      </w:pPr>
      <w:r w:rsidRPr="001074D7">
        <w:rPr>
          <w:rFonts w:ascii="Open Sans" w:eastAsia="Times New Roman" w:hAnsi="Open Sans" w:cs="Open Sans"/>
          <w:color w:val="212529"/>
          <w:kern w:val="0"/>
          <w:lang w:eastAsia="es-MX"/>
          <w14:ligatures w14:val="none"/>
        </w:rPr>
        <w:t>Esta obligación aplica cuando el aporte a salud sea por el mes de agosto de 2025 en adelante, y para los demás subsistemas desde julio del mismo año. Además, deberá indicarse el campo «Exonerado aporte patronal en salud, Sena e ICBF» según aplique en cada caso.</w:t>
      </w:r>
    </w:p>
    <w:p w:rsidR="001074D7" w:rsidRPr="001074D7" w:rsidRDefault="001074D7" w:rsidP="001074D7">
      <w:pPr>
        <w:shd w:val="clear" w:color="auto" w:fill="FFFFFF"/>
        <w:spacing w:before="100" w:beforeAutospacing="1" w:after="100" w:afterAutospacing="1"/>
        <w:outlineLvl w:val="2"/>
        <w:rPr>
          <w:rFonts w:ascii="Open Sans" w:eastAsia="Times New Roman" w:hAnsi="Open Sans" w:cs="Open Sans"/>
          <w:color w:val="212529"/>
          <w:kern w:val="0"/>
          <w:sz w:val="27"/>
          <w:szCs w:val="27"/>
          <w:lang w:eastAsia="es-MX"/>
          <w14:ligatures w14:val="none"/>
        </w:rPr>
      </w:pPr>
      <w:r w:rsidRPr="001074D7">
        <w:rPr>
          <w:rFonts w:ascii="Open Sans" w:eastAsia="Times New Roman" w:hAnsi="Open Sans" w:cs="Open Sans"/>
          <w:color w:val="212529"/>
          <w:kern w:val="0"/>
          <w:sz w:val="27"/>
          <w:szCs w:val="27"/>
          <w:lang w:eastAsia="es-MX"/>
          <w14:ligatures w14:val="none"/>
        </w:rPr>
        <w:t>Material relacionado:</w:t>
      </w:r>
    </w:p>
    <w:p w:rsidR="001074D7" w:rsidRPr="001074D7" w:rsidRDefault="00000000" w:rsidP="001074D7">
      <w:pPr>
        <w:numPr>
          <w:ilvl w:val="0"/>
          <w:numId w:val="6"/>
        </w:numPr>
        <w:shd w:val="clear" w:color="auto" w:fill="FFFFFF"/>
        <w:spacing w:before="100" w:beforeAutospacing="1" w:after="100" w:afterAutospacing="1"/>
        <w:rPr>
          <w:rFonts w:ascii="Open Sans" w:eastAsia="Times New Roman" w:hAnsi="Open Sans" w:cs="Open Sans"/>
          <w:color w:val="212529"/>
          <w:kern w:val="0"/>
          <w:lang w:eastAsia="es-MX"/>
          <w14:ligatures w14:val="none"/>
        </w:rPr>
      </w:pPr>
      <w:hyperlink r:id="rId24" w:history="1">
        <w:r w:rsidR="001074D7" w:rsidRPr="001074D7">
          <w:rPr>
            <w:rFonts w:ascii="Open Sans" w:eastAsia="Times New Roman" w:hAnsi="Open Sans" w:cs="Open Sans"/>
            <w:color w:val="5266FB"/>
            <w:kern w:val="0"/>
            <w:u w:val="single"/>
            <w:lang w:eastAsia="es-MX"/>
            <w14:ligatures w14:val="none"/>
          </w:rPr>
          <w:t>[Matriz en Excel] con los puntos clave de la reforma laboral 2025 aprobada por el Senado</w:t>
        </w:r>
      </w:hyperlink>
    </w:p>
    <w:p w:rsidR="001074D7" w:rsidRPr="001074D7" w:rsidRDefault="00000000" w:rsidP="001074D7">
      <w:pPr>
        <w:numPr>
          <w:ilvl w:val="0"/>
          <w:numId w:val="6"/>
        </w:numPr>
        <w:shd w:val="clear" w:color="auto" w:fill="FFFFFF"/>
        <w:spacing w:before="100" w:beforeAutospacing="1" w:after="100" w:afterAutospacing="1"/>
        <w:rPr>
          <w:rFonts w:ascii="Open Sans" w:eastAsia="Times New Roman" w:hAnsi="Open Sans" w:cs="Open Sans"/>
          <w:color w:val="212529"/>
          <w:kern w:val="0"/>
          <w:lang w:eastAsia="es-MX"/>
          <w14:ligatures w14:val="none"/>
        </w:rPr>
      </w:pPr>
      <w:hyperlink r:id="rId25" w:history="1">
        <w:r w:rsidR="001074D7" w:rsidRPr="001074D7">
          <w:rPr>
            <w:rFonts w:ascii="Open Sans" w:eastAsia="Times New Roman" w:hAnsi="Open Sans" w:cs="Open Sans"/>
            <w:color w:val="5266FB"/>
            <w:kern w:val="0"/>
            <w:u w:val="single"/>
            <w:lang w:eastAsia="es-MX"/>
            <w14:ligatures w14:val="none"/>
          </w:rPr>
          <w:t>[Ruta de actualización] ABC de la contratación de aprendices</w:t>
        </w:r>
      </w:hyperlink>
    </w:p>
    <w:p w:rsidR="001074D7" w:rsidRPr="001074D7" w:rsidRDefault="00000000" w:rsidP="001074D7">
      <w:pPr>
        <w:numPr>
          <w:ilvl w:val="0"/>
          <w:numId w:val="6"/>
        </w:numPr>
        <w:shd w:val="clear" w:color="auto" w:fill="FFFFFF"/>
        <w:spacing w:before="100" w:beforeAutospacing="1" w:after="100" w:afterAutospacing="1"/>
        <w:rPr>
          <w:rFonts w:ascii="Open Sans" w:eastAsia="Times New Roman" w:hAnsi="Open Sans" w:cs="Open Sans"/>
          <w:color w:val="212529"/>
          <w:kern w:val="0"/>
          <w:lang w:eastAsia="es-MX"/>
          <w14:ligatures w14:val="none"/>
        </w:rPr>
      </w:pPr>
      <w:hyperlink r:id="rId26" w:history="1">
        <w:r w:rsidR="001074D7" w:rsidRPr="001074D7">
          <w:rPr>
            <w:rFonts w:ascii="Open Sans" w:eastAsia="Times New Roman" w:hAnsi="Open Sans" w:cs="Open Sans"/>
            <w:color w:val="5266FB"/>
            <w:kern w:val="0"/>
            <w:u w:val="single"/>
            <w:lang w:eastAsia="es-MX"/>
            <w14:ligatures w14:val="none"/>
          </w:rPr>
          <w:t>[Análisis] Deducción por contratación de aprendices o empleados aprobados por el Sena en salarios y prestaciones sociales</w:t>
        </w:r>
      </w:hyperlink>
    </w:p>
    <w:p w:rsidR="001074D7" w:rsidRPr="001074D7" w:rsidRDefault="00000000" w:rsidP="001074D7">
      <w:pPr>
        <w:numPr>
          <w:ilvl w:val="0"/>
          <w:numId w:val="6"/>
        </w:numPr>
        <w:shd w:val="clear" w:color="auto" w:fill="FFFFFF"/>
        <w:spacing w:before="100" w:beforeAutospacing="1" w:after="100" w:afterAutospacing="1"/>
        <w:rPr>
          <w:rFonts w:ascii="Open Sans" w:eastAsia="Times New Roman" w:hAnsi="Open Sans" w:cs="Open Sans"/>
          <w:color w:val="212529"/>
          <w:kern w:val="0"/>
          <w:lang w:eastAsia="es-MX"/>
          <w14:ligatures w14:val="none"/>
        </w:rPr>
      </w:pPr>
      <w:hyperlink r:id="rId27" w:history="1">
        <w:r w:rsidR="001074D7" w:rsidRPr="001074D7">
          <w:rPr>
            <w:rFonts w:ascii="Open Sans" w:eastAsia="Times New Roman" w:hAnsi="Open Sans" w:cs="Open Sans"/>
            <w:color w:val="5266FB"/>
            <w:kern w:val="0"/>
            <w:u w:val="single"/>
            <w:lang w:eastAsia="es-MX"/>
            <w14:ligatures w14:val="none"/>
          </w:rPr>
          <w:t>[Análisis] Aprobada la reforma laboral: así va, lo que hace falta y novedades</w:t>
        </w:r>
      </w:hyperlink>
    </w:p>
    <w:p w:rsidR="001074D7" w:rsidRPr="001074D7" w:rsidRDefault="00000000" w:rsidP="001074D7">
      <w:pPr>
        <w:numPr>
          <w:ilvl w:val="0"/>
          <w:numId w:val="6"/>
        </w:numPr>
        <w:shd w:val="clear" w:color="auto" w:fill="FFFFFF"/>
        <w:spacing w:before="100" w:beforeAutospacing="1" w:after="100" w:afterAutospacing="1"/>
        <w:rPr>
          <w:rFonts w:ascii="Open Sans" w:eastAsia="Times New Roman" w:hAnsi="Open Sans" w:cs="Open Sans"/>
          <w:color w:val="212529"/>
          <w:kern w:val="0"/>
          <w:lang w:eastAsia="es-MX"/>
          <w14:ligatures w14:val="none"/>
        </w:rPr>
      </w:pPr>
      <w:hyperlink r:id="rId28" w:history="1">
        <w:r w:rsidR="001074D7" w:rsidRPr="001074D7">
          <w:rPr>
            <w:rFonts w:ascii="Open Sans" w:eastAsia="Times New Roman" w:hAnsi="Open Sans" w:cs="Open Sans"/>
            <w:color w:val="5266FB"/>
            <w:kern w:val="0"/>
            <w:u w:val="single"/>
            <w:lang w:eastAsia="es-MX"/>
            <w14:ligatures w14:val="none"/>
          </w:rPr>
          <w:t>[Matriz] Costos de contratación aprendiz Sena: antes y después de la reforma laboral 2025</w:t>
        </w:r>
      </w:hyperlink>
    </w:p>
    <w:p w:rsidR="001074D7" w:rsidRDefault="001074D7"/>
    <w:sectPr w:rsidR="001074D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venir">
    <w:panose1 w:val="02000503020000020003"/>
    <w:charset w:val="4D"/>
    <w:family w:val="swiss"/>
    <w:pitch w:val="variable"/>
    <w:sig w:usb0="800000AF" w:usb1="5000204A" w:usb2="00000000" w:usb3="00000000" w:csb0="0000009B"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3E352E"/>
    <w:multiLevelType w:val="multilevel"/>
    <w:tmpl w:val="EB166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AE7730"/>
    <w:multiLevelType w:val="multilevel"/>
    <w:tmpl w:val="8AC07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446A86"/>
    <w:multiLevelType w:val="multilevel"/>
    <w:tmpl w:val="B536549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43EA3988"/>
    <w:multiLevelType w:val="multilevel"/>
    <w:tmpl w:val="C628A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3397A31"/>
    <w:multiLevelType w:val="multilevel"/>
    <w:tmpl w:val="1D8E3F1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7528480E"/>
    <w:multiLevelType w:val="multilevel"/>
    <w:tmpl w:val="F4CE3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9234432">
    <w:abstractNumId w:val="1"/>
  </w:num>
  <w:num w:numId="2" w16cid:durableId="1590239643">
    <w:abstractNumId w:val="5"/>
  </w:num>
  <w:num w:numId="3" w16cid:durableId="301038198">
    <w:abstractNumId w:val="3"/>
  </w:num>
  <w:num w:numId="4" w16cid:durableId="2140028107">
    <w:abstractNumId w:val="4"/>
  </w:num>
  <w:num w:numId="5" w16cid:durableId="1013268030">
    <w:abstractNumId w:val="2"/>
  </w:num>
  <w:num w:numId="6" w16cid:durableId="1891381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4D7"/>
    <w:rsid w:val="001074D7"/>
    <w:rsid w:val="005F6C3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5F6ED5EC"/>
  <w15:chartTrackingRefBased/>
  <w15:docId w15:val="{644284B3-520F-7C47-918B-E44ECA74F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1074D7"/>
    <w:pPr>
      <w:spacing w:before="100" w:beforeAutospacing="1" w:after="100" w:afterAutospacing="1"/>
      <w:outlineLvl w:val="0"/>
    </w:pPr>
    <w:rPr>
      <w:rFonts w:ascii="Times New Roman" w:eastAsia="Times New Roman" w:hAnsi="Times New Roman" w:cs="Times New Roman"/>
      <w:b/>
      <w:bCs/>
      <w:kern w:val="36"/>
      <w:sz w:val="48"/>
      <w:szCs w:val="48"/>
      <w:lang w:eastAsia="es-MX"/>
      <w14:ligatures w14:val="none"/>
    </w:rPr>
  </w:style>
  <w:style w:type="paragraph" w:styleId="Ttulo2">
    <w:name w:val="heading 2"/>
    <w:basedOn w:val="Normal"/>
    <w:link w:val="Ttulo2Car"/>
    <w:uiPriority w:val="9"/>
    <w:qFormat/>
    <w:rsid w:val="001074D7"/>
    <w:pPr>
      <w:spacing w:before="100" w:beforeAutospacing="1" w:after="100" w:afterAutospacing="1"/>
      <w:outlineLvl w:val="1"/>
    </w:pPr>
    <w:rPr>
      <w:rFonts w:ascii="Times New Roman" w:eastAsia="Times New Roman" w:hAnsi="Times New Roman" w:cs="Times New Roman"/>
      <w:b/>
      <w:bCs/>
      <w:kern w:val="0"/>
      <w:sz w:val="36"/>
      <w:szCs w:val="36"/>
      <w:lang w:eastAsia="es-MX"/>
      <w14:ligatures w14:val="none"/>
    </w:rPr>
  </w:style>
  <w:style w:type="paragraph" w:styleId="Ttulo3">
    <w:name w:val="heading 3"/>
    <w:basedOn w:val="Normal"/>
    <w:link w:val="Ttulo3Car"/>
    <w:uiPriority w:val="9"/>
    <w:qFormat/>
    <w:rsid w:val="001074D7"/>
    <w:pPr>
      <w:spacing w:before="100" w:beforeAutospacing="1" w:after="100" w:afterAutospacing="1"/>
      <w:outlineLvl w:val="2"/>
    </w:pPr>
    <w:rPr>
      <w:rFonts w:ascii="Times New Roman" w:eastAsia="Times New Roman" w:hAnsi="Times New Roman" w:cs="Times New Roman"/>
      <w:b/>
      <w:bCs/>
      <w:kern w:val="0"/>
      <w:sz w:val="27"/>
      <w:szCs w:val="27"/>
      <w:lang w:eastAsia="es-MX"/>
      <w14:ligatures w14:val="none"/>
    </w:rPr>
  </w:style>
  <w:style w:type="paragraph" w:styleId="Ttulo4">
    <w:name w:val="heading 4"/>
    <w:basedOn w:val="Normal"/>
    <w:link w:val="Ttulo4Car"/>
    <w:uiPriority w:val="9"/>
    <w:qFormat/>
    <w:rsid w:val="001074D7"/>
    <w:pPr>
      <w:spacing w:before="100" w:beforeAutospacing="1" w:after="100" w:afterAutospacing="1"/>
      <w:outlineLvl w:val="3"/>
    </w:pPr>
    <w:rPr>
      <w:rFonts w:ascii="Times New Roman" w:eastAsia="Times New Roman" w:hAnsi="Times New Roman" w:cs="Times New Roman"/>
      <w:b/>
      <w:bCs/>
      <w:kern w:val="0"/>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074D7"/>
    <w:rPr>
      <w:rFonts w:ascii="Times New Roman" w:eastAsia="Times New Roman" w:hAnsi="Times New Roman" w:cs="Times New Roman"/>
      <w:b/>
      <w:bCs/>
      <w:kern w:val="36"/>
      <w:sz w:val="48"/>
      <w:szCs w:val="48"/>
      <w:lang w:eastAsia="es-MX"/>
      <w14:ligatures w14:val="none"/>
    </w:rPr>
  </w:style>
  <w:style w:type="character" w:customStyle="1" w:styleId="Ttulo2Car">
    <w:name w:val="Título 2 Car"/>
    <w:basedOn w:val="Fuentedeprrafopredeter"/>
    <w:link w:val="Ttulo2"/>
    <w:uiPriority w:val="9"/>
    <w:rsid w:val="001074D7"/>
    <w:rPr>
      <w:rFonts w:ascii="Times New Roman" w:eastAsia="Times New Roman" w:hAnsi="Times New Roman" w:cs="Times New Roman"/>
      <w:b/>
      <w:bCs/>
      <w:kern w:val="0"/>
      <w:sz w:val="36"/>
      <w:szCs w:val="36"/>
      <w:lang w:eastAsia="es-MX"/>
      <w14:ligatures w14:val="none"/>
    </w:rPr>
  </w:style>
  <w:style w:type="character" w:customStyle="1" w:styleId="Ttulo3Car">
    <w:name w:val="Título 3 Car"/>
    <w:basedOn w:val="Fuentedeprrafopredeter"/>
    <w:link w:val="Ttulo3"/>
    <w:uiPriority w:val="9"/>
    <w:rsid w:val="001074D7"/>
    <w:rPr>
      <w:rFonts w:ascii="Times New Roman" w:eastAsia="Times New Roman" w:hAnsi="Times New Roman" w:cs="Times New Roman"/>
      <w:b/>
      <w:bCs/>
      <w:kern w:val="0"/>
      <w:sz w:val="27"/>
      <w:szCs w:val="27"/>
      <w:lang w:eastAsia="es-MX"/>
      <w14:ligatures w14:val="none"/>
    </w:rPr>
  </w:style>
  <w:style w:type="character" w:customStyle="1" w:styleId="Ttulo4Car">
    <w:name w:val="Título 4 Car"/>
    <w:basedOn w:val="Fuentedeprrafopredeter"/>
    <w:link w:val="Ttulo4"/>
    <w:uiPriority w:val="9"/>
    <w:rsid w:val="001074D7"/>
    <w:rPr>
      <w:rFonts w:ascii="Times New Roman" w:eastAsia="Times New Roman" w:hAnsi="Times New Roman" w:cs="Times New Roman"/>
      <w:b/>
      <w:bCs/>
      <w:kern w:val="0"/>
      <w:lang w:eastAsia="es-MX"/>
      <w14:ligatures w14:val="none"/>
    </w:rPr>
  </w:style>
  <w:style w:type="character" w:styleId="Textoennegrita">
    <w:name w:val="Strong"/>
    <w:basedOn w:val="Fuentedeprrafopredeter"/>
    <w:uiPriority w:val="22"/>
    <w:qFormat/>
    <w:rsid w:val="001074D7"/>
    <w:rPr>
      <w:b/>
      <w:bCs/>
    </w:rPr>
  </w:style>
  <w:style w:type="character" w:customStyle="1" w:styleId="ultimafechaactualizacion">
    <w:name w:val="ultima_fecha_actualizacion"/>
    <w:basedOn w:val="Fuentedeprrafopredeter"/>
    <w:rsid w:val="001074D7"/>
  </w:style>
  <w:style w:type="character" w:styleId="Hipervnculo">
    <w:name w:val="Hyperlink"/>
    <w:basedOn w:val="Fuentedeprrafopredeter"/>
    <w:uiPriority w:val="99"/>
    <w:semiHidden/>
    <w:unhideWhenUsed/>
    <w:rsid w:val="001074D7"/>
    <w:rPr>
      <w:color w:val="0000FF"/>
      <w:u w:val="single"/>
    </w:rPr>
  </w:style>
  <w:style w:type="paragraph" w:customStyle="1" w:styleId="share-jetpack-whatsapp">
    <w:name w:val="share-jetpack-whatsapp"/>
    <w:basedOn w:val="Normal"/>
    <w:rsid w:val="001074D7"/>
    <w:pPr>
      <w:spacing w:before="100" w:beforeAutospacing="1" w:after="100" w:afterAutospacing="1"/>
    </w:pPr>
    <w:rPr>
      <w:rFonts w:ascii="Times New Roman" w:eastAsia="Times New Roman" w:hAnsi="Times New Roman" w:cs="Times New Roman"/>
      <w:kern w:val="0"/>
      <w:lang w:eastAsia="es-MX"/>
      <w14:ligatures w14:val="none"/>
    </w:rPr>
  </w:style>
  <w:style w:type="paragraph" w:customStyle="1" w:styleId="share-facebook">
    <w:name w:val="share-facebook"/>
    <w:basedOn w:val="Normal"/>
    <w:rsid w:val="001074D7"/>
    <w:pPr>
      <w:spacing w:before="100" w:beforeAutospacing="1" w:after="100" w:afterAutospacing="1"/>
    </w:pPr>
    <w:rPr>
      <w:rFonts w:ascii="Times New Roman" w:eastAsia="Times New Roman" w:hAnsi="Times New Roman" w:cs="Times New Roman"/>
      <w:kern w:val="0"/>
      <w:lang w:eastAsia="es-MX"/>
      <w14:ligatures w14:val="none"/>
    </w:rPr>
  </w:style>
  <w:style w:type="paragraph" w:customStyle="1" w:styleId="share-twitter">
    <w:name w:val="share-twitter"/>
    <w:basedOn w:val="Normal"/>
    <w:rsid w:val="001074D7"/>
    <w:pPr>
      <w:spacing w:before="100" w:beforeAutospacing="1" w:after="100" w:afterAutospacing="1"/>
    </w:pPr>
    <w:rPr>
      <w:rFonts w:ascii="Times New Roman" w:eastAsia="Times New Roman" w:hAnsi="Times New Roman" w:cs="Times New Roman"/>
      <w:kern w:val="0"/>
      <w:lang w:eastAsia="es-MX"/>
      <w14:ligatures w14:val="none"/>
    </w:rPr>
  </w:style>
  <w:style w:type="paragraph" w:customStyle="1" w:styleId="share-linkedin">
    <w:name w:val="share-linkedin"/>
    <w:basedOn w:val="Normal"/>
    <w:rsid w:val="001074D7"/>
    <w:pPr>
      <w:spacing w:before="100" w:beforeAutospacing="1" w:after="100" w:afterAutospacing="1"/>
    </w:pPr>
    <w:rPr>
      <w:rFonts w:ascii="Times New Roman" w:eastAsia="Times New Roman" w:hAnsi="Times New Roman" w:cs="Times New Roman"/>
      <w:kern w:val="0"/>
      <w:lang w:eastAsia="es-MX"/>
      <w14:ligatures w14:val="none"/>
    </w:rPr>
  </w:style>
  <w:style w:type="paragraph" w:customStyle="1" w:styleId="share-telegram">
    <w:name w:val="share-telegram"/>
    <w:basedOn w:val="Normal"/>
    <w:rsid w:val="001074D7"/>
    <w:pPr>
      <w:spacing w:before="100" w:beforeAutospacing="1" w:after="100" w:afterAutospacing="1"/>
    </w:pPr>
    <w:rPr>
      <w:rFonts w:ascii="Times New Roman" w:eastAsia="Times New Roman" w:hAnsi="Times New Roman" w:cs="Times New Roman"/>
      <w:kern w:val="0"/>
      <w:lang w:eastAsia="es-MX"/>
      <w14:ligatures w14:val="none"/>
    </w:rPr>
  </w:style>
  <w:style w:type="paragraph" w:customStyle="1" w:styleId="share-end">
    <w:name w:val="share-end"/>
    <w:basedOn w:val="Normal"/>
    <w:rsid w:val="001074D7"/>
    <w:pPr>
      <w:spacing w:before="100" w:beforeAutospacing="1" w:after="100" w:afterAutospacing="1"/>
    </w:pPr>
    <w:rPr>
      <w:rFonts w:ascii="Times New Roman" w:eastAsia="Times New Roman" w:hAnsi="Times New Roman" w:cs="Times New Roman"/>
      <w:kern w:val="0"/>
      <w:lang w:eastAsia="es-MX"/>
      <w14:ligatures w14:val="none"/>
    </w:rPr>
  </w:style>
  <w:style w:type="paragraph" w:customStyle="1" w:styleId="typetreeh2">
    <w:name w:val="type_tree_h2"/>
    <w:basedOn w:val="Normal"/>
    <w:rsid w:val="001074D7"/>
    <w:pPr>
      <w:spacing w:before="100" w:beforeAutospacing="1" w:after="100" w:afterAutospacing="1"/>
    </w:pPr>
    <w:rPr>
      <w:rFonts w:ascii="Times New Roman" w:eastAsia="Times New Roman" w:hAnsi="Times New Roman" w:cs="Times New Roman"/>
      <w:kern w:val="0"/>
      <w:lang w:eastAsia="es-MX"/>
      <w14:ligatures w14:val="none"/>
    </w:rPr>
  </w:style>
  <w:style w:type="paragraph" w:styleId="NormalWeb">
    <w:name w:val="Normal (Web)"/>
    <w:basedOn w:val="Normal"/>
    <w:uiPriority w:val="99"/>
    <w:semiHidden/>
    <w:unhideWhenUsed/>
    <w:rsid w:val="001074D7"/>
    <w:pPr>
      <w:spacing w:before="100" w:beforeAutospacing="1" w:after="100" w:afterAutospacing="1"/>
    </w:pPr>
    <w:rPr>
      <w:rFonts w:ascii="Times New Roman" w:eastAsia="Times New Roman" w:hAnsi="Times New Roman" w:cs="Times New Roman"/>
      <w:kern w:val="0"/>
      <w:lang w:eastAsia="es-MX"/>
      <w14:ligatures w14:val="none"/>
    </w:rPr>
  </w:style>
  <w:style w:type="character" w:customStyle="1" w:styleId="ctatext">
    <w:name w:val="ctatext"/>
    <w:basedOn w:val="Fuentedeprrafopredeter"/>
    <w:rsid w:val="001074D7"/>
  </w:style>
  <w:style w:type="character" w:customStyle="1" w:styleId="posttitle">
    <w:name w:val="posttitle"/>
    <w:basedOn w:val="Fuentedeprrafopredeter"/>
    <w:rsid w:val="001074D7"/>
  </w:style>
  <w:style w:type="character" w:styleId="nfasis">
    <w:name w:val="Emphasis"/>
    <w:basedOn w:val="Fuentedeprrafopredeter"/>
    <w:uiPriority w:val="20"/>
    <w:qFormat/>
    <w:rsid w:val="001074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833438">
      <w:bodyDiv w:val="1"/>
      <w:marLeft w:val="0"/>
      <w:marRight w:val="0"/>
      <w:marTop w:val="0"/>
      <w:marBottom w:val="0"/>
      <w:divBdr>
        <w:top w:val="none" w:sz="0" w:space="0" w:color="auto"/>
        <w:left w:val="none" w:sz="0" w:space="0" w:color="auto"/>
        <w:bottom w:val="none" w:sz="0" w:space="0" w:color="auto"/>
        <w:right w:val="none" w:sz="0" w:space="0" w:color="auto"/>
      </w:divBdr>
      <w:divsChild>
        <w:div w:id="2032142625">
          <w:marLeft w:val="0"/>
          <w:marRight w:val="0"/>
          <w:marTop w:val="0"/>
          <w:marBottom w:val="0"/>
          <w:divBdr>
            <w:top w:val="none" w:sz="0" w:space="0" w:color="auto"/>
            <w:left w:val="none" w:sz="0" w:space="0" w:color="auto"/>
            <w:bottom w:val="none" w:sz="0" w:space="0" w:color="auto"/>
            <w:right w:val="none" w:sz="0" w:space="0" w:color="auto"/>
          </w:divBdr>
          <w:divsChild>
            <w:div w:id="1263104802">
              <w:marLeft w:val="0"/>
              <w:marRight w:val="0"/>
              <w:marTop w:val="0"/>
              <w:marBottom w:val="0"/>
              <w:divBdr>
                <w:top w:val="none" w:sz="0" w:space="0" w:color="auto"/>
                <w:left w:val="none" w:sz="0" w:space="0" w:color="auto"/>
                <w:bottom w:val="none" w:sz="0" w:space="0" w:color="auto"/>
                <w:right w:val="none" w:sz="0" w:space="0" w:color="auto"/>
              </w:divBdr>
            </w:div>
          </w:divsChild>
        </w:div>
        <w:div w:id="326595126">
          <w:marLeft w:val="0"/>
          <w:marRight w:val="0"/>
          <w:marTop w:val="0"/>
          <w:marBottom w:val="0"/>
          <w:divBdr>
            <w:top w:val="none" w:sz="0" w:space="0" w:color="auto"/>
            <w:left w:val="none" w:sz="0" w:space="0" w:color="auto"/>
            <w:bottom w:val="none" w:sz="0" w:space="0" w:color="auto"/>
            <w:right w:val="none" w:sz="0" w:space="0" w:color="auto"/>
          </w:divBdr>
          <w:divsChild>
            <w:div w:id="381246690">
              <w:marLeft w:val="0"/>
              <w:marRight w:val="0"/>
              <w:marTop w:val="0"/>
              <w:marBottom w:val="0"/>
              <w:divBdr>
                <w:top w:val="none" w:sz="0" w:space="0" w:color="auto"/>
                <w:left w:val="none" w:sz="0" w:space="0" w:color="auto"/>
                <w:bottom w:val="none" w:sz="0" w:space="0" w:color="auto"/>
                <w:right w:val="none" w:sz="0" w:space="0" w:color="auto"/>
              </w:divBdr>
              <w:divsChild>
                <w:div w:id="1275556276">
                  <w:marLeft w:val="0"/>
                  <w:marRight w:val="0"/>
                  <w:marTop w:val="120"/>
                  <w:marBottom w:val="0"/>
                  <w:divBdr>
                    <w:top w:val="none" w:sz="0" w:space="0" w:color="auto"/>
                    <w:left w:val="none" w:sz="0" w:space="0" w:color="auto"/>
                    <w:bottom w:val="none" w:sz="0" w:space="0" w:color="auto"/>
                    <w:right w:val="none" w:sz="0" w:space="0" w:color="auto"/>
                  </w:divBdr>
                </w:div>
                <w:div w:id="1413164302">
                  <w:marLeft w:val="0"/>
                  <w:marRight w:val="0"/>
                  <w:marTop w:val="0"/>
                  <w:marBottom w:val="0"/>
                  <w:divBdr>
                    <w:top w:val="none" w:sz="0" w:space="0" w:color="auto"/>
                    <w:left w:val="none" w:sz="0" w:space="0" w:color="auto"/>
                    <w:bottom w:val="none" w:sz="0" w:space="0" w:color="auto"/>
                    <w:right w:val="none" w:sz="0" w:space="0" w:color="auto"/>
                  </w:divBdr>
                  <w:divsChild>
                    <w:div w:id="1557664318">
                      <w:marLeft w:val="0"/>
                      <w:marRight w:val="0"/>
                      <w:marTop w:val="0"/>
                      <w:marBottom w:val="0"/>
                      <w:divBdr>
                        <w:top w:val="none" w:sz="0" w:space="0" w:color="auto"/>
                        <w:left w:val="none" w:sz="0" w:space="0" w:color="auto"/>
                        <w:bottom w:val="none" w:sz="0" w:space="0" w:color="auto"/>
                        <w:right w:val="none" w:sz="0" w:space="0" w:color="auto"/>
                      </w:divBdr>
                      <w:divsChild>
                        <w:div w:id="1126315428">
                          <w:marLeft w:val="0"/>
                          <w:marRight w:val="0"/>
                          <w:marTop w:val="0"/>
                          <w:marBottom w:val="240"/>
                          <w:divBdr>
                            <w:top w:val="none" w:sz="0" w:space="0" w:color="auto"/>
                            <w:left w:val="none" w:sz="0" w:space="0" w:color="auto"/>
                            <w:bottom w:val="none" w:sz="0" w:space="0" w:color="auto"/>
                            <w:right w:val="none" w:sz="0" w:space="0" w:color="auto"/>
                          </w:divBdr>
                          <w:divsChild>
                            <w:div w:id="150898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180939">
              <w:marLeft w:val="0"/>
              <w:marRight w:val="0"/>
              <w:marTop w:val="330"/>
              <w:marBottom w:val="0"/>
              <w:divBdr>
                <w:top w:val="none" w:sz="0" w:space="0" w:color="auto"/>
                <w:left w:val="none" w:sz="0" w:space="0" w:color="auto"/>
                <w:bottom w:val="none" w:sz="0" w:space="0" w:color="auto"/>
                <w:right w:val="none" w:sz="0" w:space="0" w:color="auto"/>
              </w:divBdr>
            </w:div>
            <w:div w:id="1268464347">
              <w:blockQuote w:val="1"/>
              <w:marLeft w:val="720"/>
              <w:marRight w:val="720"/>
              <w:marTop w:val="100"/>
              <w:marBottom w:val="100"/>
              <w:divBdr>
                <w:top w:val="none" w:sz="0" w:space="0" w:color="auto"/>
                <w:left w:val="none" w:sz="0" w:space="0" w:color="auto"/>
                <w:bottom w:val="none" w:sz="0" w:space="0" w:color="auto"/>
                <w:right w:val="none" w:sz="0" w:space="0" w:color="auto"/>
              </w:divBdr>
            </w:div>
            <w:div w:id="2016568502">
              <w:marLeft w:val="225"/>
              <w:marRight w:val="75"/>
              <w:marTop w:val="0"/>
              <w:marBottom w:val="0"/>
              <w:divBdr>
                <w:top w:val="none" w:sz="0" w:space="0" w:color="auto"/>
                <w:left w:val="single" w:sz="36" w:space="11" w:color="000000"/>
                <w:bottom w:val="none" w:sz="0" w:space="0" w:color="auto"/>
                <w:right w:val="none" w:sz="0" w:space="0" w:color="auto"/>
              </w:divBdr>
            </w:div>
            <w:div w:id="1297570607">
              <w:marLeft w:val="0"/>
              <w:marRight w:val="0"/>
              <w:marTop w:val="0"/>
              <w:marBottom w:val="360"/>
              <w:divBdr>
                <w:top w:val="none" w:sz="0" w:space="0" w:color="auto"/>
                <w:left w:val="none" w:sz="0" w:space="0" w:color="auto"/>
                <w:bottom w:val="none" w:sz="0" w:space="0" w:color="auto"/>
                <w:right w:val="none" w:sz="0" w:space="0" w:color="auto"/>
              </w:divBdr>
            </w:div>
            <w:div w:id="1861817102">
              <w:marLeft w:val="0"/>
              <w:marRight w:val="0"/>
              <w:marTop w:val="0"/>
              <w:marBottom w:val="360"/>
              <w:divBdr>
                <w:top w:val="none" w:sz="0" w:space="0" w:color="auto"/>
                <w:left w:val="none" w:sz="0" w:space="0" w:color="auto"/>
                <w:bottom w:val="none" w:sz="0" w:space="0" w:color="auto"/>
                <w:right w:val="none" w:sz="0" w:space="0" w:color="auto"/>
              </w:divBdr>
            </w:div>
            <w:div w:id="1663780150">
              <w:marLeft w:val="0"/>
              <w:marRight w:val="0"/>
              <w:marTop w:val="240"/>
              <w:marBottom w:val="240"/>
              <w:divBdr>
                <w:top w:val="none" w:sz="0" w:space="0" w:color="auto"/>
                <w:left w:val="none" w:sz="0" w:space="0" w:color="auto"/>
                <w:bottom w:val="none" w:sz="0" w:space="0" w:color="auto"/>
                <w:right w:val="none" w:sz="0" w:space="0" w:color="auto"/>
              </w:divBdr>
              <w:divsChild>
                <w:div w:id="1470885">
                  <w:marLeft w:val="0"/>
                  <w:marRight w:val="0"/>
                  <w:marTop w:val="0"/>
                  <w:marBottom w:val="0"/>
                  <w:divBdr>
                    <w:top w:val="none" w:sz="0" w:space="0" w:color="auto"/>
                    <w:left w:val="none" w:sz="0" w:space="0" w:color="auto"/>
                    <w:bottom w:val="none" w:sz="0" w:space="0" w:color="auto"/>
                    <w:right w:val="none" w:sz="0" w:space="0" w:color="auto"/>
                  </w:divBdr>
                </w:div>
              </w:divsChild>
            </w:div>
            <w:div w:id="1095058548">
              <w:marLeft w:val="0"/>
              <w:marRight w:val="0"/>
              <w:marTop w:val="0"/>
              <w:marBottom w:val="360"/>
              <w:divBdr>
                <w:top w:val="none" w:sz="0" w:space="0" w:color="auto"/>
                <w:left w:val="none" w:sz="0" w:space="0" w:color="auto"/>
                <w:bottom w:val="none" w:sz="0" w:space="0" w:color="auto"/>
                <w:right w:val="none" w:sz="0" w:space="0" w:color="auto"/>
              </w:divBdr>
              <w:divsChild>
                <w:div w:id="570314956">
                  <w:marLeft w:val="0"/>
                  <w:marRight w:val="0"/>
                  <w:marTop w:val="0"/>
                  <w:marBottom w:val="0"/>
                  <w:divBdr>
                    <w:top w:val="none" w:sz="0" w:space="0" w:color="auto"/>
                    <w:left w:val="none" w:sz="0" w:space="0" w:color="auto"/>
                    <w:bottom w:val="none" w:sz="0" w:space="0" w:color="auto"/>
                    <w:right w:val="none" w:sz="0" w:space="0" w:color="auto"/>
                  </w:divBdr>
                  <w:divsChild>
                    <w:div w:id="917204895">
                      <w:marLeft w:val="0"/>
                      <w:marRight w:val="0"/>
                      <w:marTop w:val="0"/>
                      <w:marBottom w:val="0"/>
                      <w:divBdr>
                        <w:top w:val="none" w:sz="0" w:space="0" w:color="auto"/>
                        <w:left w:val="none" w:sz="0" w:space="0" w:color="auto"/>
                        <w:bottom w:val="none" w:sz="0" w:space="0" w:color="auto"/>
                        <w:right w:val="none" w:sz="0" w:space="0" w:color="auto"/>
                      </w:divBdr>
                      <w:divsChild>
                        <w:div w:id="1339843899">
                          <w:marLeft w:val="180"/>
                          <w:marRight w:val="180"/>
                          <w:marTop w:val="180"/>
                          <w:marBottom w:val="180"/>
                          <w:divBdr>
                            <w:top w:val="none" w:sz="0" w:space="0" w:color="auto"/>
                            <w:left w:val="none" w:sz="0" w:space="0" w:color="auto"/>
                            <w:bottom w:val="none" w:sz="0" w:space="0" w:color="auto"/>
                            <w:right w:val="none" w:sz="0" w:space="0" w:color="auto"/>
                          </w:divBdr>
                        </w:div>
                      </w:divsChild>
                    </w:div>
                    <w:div w:id="1693923162">
                      <w:marLeft w:val="0"/>
                      <w:marRight w:val="0"/>
                      <w:marTop w:val="0"/>
                      <w:marBottom w:val="0"/>
                      <w:divBdr>
                        <w:top w:val="none" w:sz="0" w:space="0" w:color="auto"/>
                        <w:left w:val="none" w:sz="0" w:space="0" w:color="auto"/>
                        <w:bottom w:val="none" w:sz="0" w:space="0" w:color="auto"/>
                        <w:right w:val="none" w:sz="0" w:space="0" w:color="auto"/>
                      </w:divBdr>
                      <w:divsChild>
                        <w:div w:id="1231574705">
                          <w:marLeft w:val="180"/>
                          <w:marRight w:val="180"/>
                          <w:marTop w:val="180"/>
                          <w:marBottom w:val="180"/>
                          <w:divBdr>
                            <w:top w:val="none" w:sz="0" w:space="0" w:color="auto"/>
                            <w:left w:val="none" w:sz="0" w:space="0" w:color="auto"/>
                            <w:bottom w:val="none" w:sz="0" w:space="0" w:color="auto"/>
                            <w:right w:val="none" w:sz="0" w:space="0" w:color="auto"/>
                          </w:divBdr>
                          <w:divsChild>
                            <w:div w:id="117803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3624">
              <w:marLeft w:val="0"/>
              <w:marRight w:val="0"/>
              <w:marTop w:val="0"/>
              <w:marBottom w:val="360"/>
              <w:divBdr>
                <w:top w:val="none" w:sz="0" w:space="0" w:color="auto"/>
                <w:left w:val="none" w:sz="0" w:space="0" w:color="auto"/>
                <w:bottom w:val="none" w:sz="0" w:space="0" w:color="auto"/>
                <w:right w:val="none" w:sz="0" w:space="0" w:color="auto"/>
              </w:divBdr>
            </w:div>
            <w:div w:id="2090418361">
              <w:marLeft w:val="0"/>
              <w:marRight w:val="0"/>
              <w:marTop w:val="0"/>
              <w:marBottom w:val="360"/>
              <w:divBdr>
                <w:top w:val="none" w:sz="0" w:space="0" w:color="auto"/>
                <w:left w:val="none" w:sz="0" w:space="0" w:color="auto"/>
                <w:bottom w:val="none" w:sz="0" w:space="0" w:color="auto"/>
                <w:right w:val="none" w:sz="0" w:space="0" w:color="auto"/>
              </w:divBdr>
            </w:div>
            <w:div w:id="573898817">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tualicese.com/rutas/books/reforma-laboral-analisis-por-los-articulos-de-la-ley-2466-de-2025" TargetMode="External"/><Relationship Id="rId13" Type="http://schemas.openxmlformats.org/officeDocument/2006/relationships/hyperlink" Target="https://actualicese.com/rutas/books/reforma-laboral-analisis-por-los-articulos-de-la-ley-2466-de-2025/page/indice-de-la-reforma-laboral-ley-2466-de-2025" TargetMode="External"/><Relationship Id="rId18" Type="http://schemas.openxmlformats.org/officeDocument/2006/relationships/hyperlink" Target="https://actualicese.com/calculadora-de-monetizacion-total-y-parcial-de-la-cuota-de-aprendizaje-sena-antes-y-despues-de-la-reforma-laboral-2025/" TargetMode="External"/><Relationship Id="rId26" Type="http://schemas.openxmlformats.org/officeDocument/2006/relationships/hyperlink" Target="https://actualicese.com/deduccion-por-contratacion-de-aprendices-sena-o-empleados-aprobados-por-el-sena-en-salarios-y-prestaciones-sociales/" TargetMode="External"/><Relationship Id="rId3" Type="http://schemas.openxmlformats.org/officeDocument/2006/relationships/settings" Target="settings.xml"/><Relationship Id="rId21" Type="http://schemas.openxmlformats.org/officeDocument/2006/relationships/hyperlink" Target="https://cdn.actualicese.com/normatividad/2025/Leyes/L2466-25-Reforma-Laboral.pdf" TargetMode="External"/><Relationship Id="rId7" Type="http://schemas.openxmlformats.org/officeDocument/2006/relationships/hyperlink" Target="http://cdn.actualicese.com/normatividad/2025/Circulares/CE0083-25.pdf" TargetMode="External"/><Relationship Id="rId12" Type="http://schemas.openxmlformats.org/officeDocument/2006/relationships/hyperlink" Target="http://www.secretariasenado.gov.co/senado/basedoc/constitucion_politica_1991_pr001.html" TargetMode="External"/><Relationship Id="rId17" Type="http://schemas.openxmlformats.org/officeDocument/2006/relationships/image" Target="media/image3.png"/><Relationship Id="rId25" Type="http://schemas.openxmlformats.org/officeDocument/2006/relationships/hyperlink" Target="https://actualicese.com/contratacion-de-aprendices/" TargetMode="External"/><Relationship Id="rId2" Type="http://schemas.openxmlformats.org/officeDocument/2006/relationships/styles" Target="styles.xml"/><Relationship Id="rId16" Type="http://schemas.openxmlformats.org/officeDocument/2006/relationships/hyperlink" Target="http://www.secretariasenado.gov.co/senado/basedoc/ley_0789_2002.html" TargetMode="External"/><Relationship Id="rId20" Type="http://schemas.openxmlformats.org/officeDocument/2006/relationships/hyperlink" Target="https://cdn.actualicese.com/normatividad/2025/Leyes/L2466-25-Reforma-Laboral.pdf"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ecretariasenado.gov.co/senado/basedoc/codigo_sustantivo_trabajo_pr002.html" TargetMode="External"/><Relationship Id="rId11" Type="http://schemas.openxmlformats.org/officeDocument/2006/relationships/hyperlink" Target="http://www.secretariasenado.gov.co/senado/basedoc/codigo_sustantivo_trabajo_pr002.html" TargetMode="External"/><Relationship Id="rId24" Type="http://schemas.openxmlformats.org/officeDocument/2006/relationships/hyperlink" Target="https://actualicese.com/matriz-en-excel-con-los-puntos-clave-de-la-reforma-laboral-2025-aprobada-por-el-senado/" TargetMode="External"/><Relationship Id="rId5" Type="http://schemas.openxmlformats.org/officeDocument/2006/relationships/image" Target="media/image1.jpeg"/><Relationship Id="rId15" Type="http://schemas.openxmlformats.org/officeDocument/2006/relationships/image" Target="media/image2.png"/><Relationship Id="rId23" Type="http://schemas.openxmlformats.org/officeDocument/2006/relationships/hyperlink" Target="http://www.secretariasenado.gov.co/senado/basedoc/codigo_sustantivo_trabajo_pr002.html" TargetMode="External"/><Relationship Id="rId28" Type="http://schemas.openxmlformats.org/officeDocument/2006/relationships/hyperlink" Target="https://actualicese.com/costos-contratacion-aprendiz-sena-antes-y-despues-de-la-reforma-laboral-2025/" TargetMode="External"/><Relationship Id="rId10" Type="http://schemas.openxmlformats.org/officeDocument/2006/relationships/hyperlink" Target="https://actualicese.com/rutas/books/reforma-laboral-analisis-por-los-articulos-de-la-ley-2466-de-2025/page/titulo-ii-relaciones-individuales-de-trabajo" TargetMode="External"/><Relationship Id="rId19" Type="http://schemas.openxmlformats.org/officeDocument/2006/relationships/hyperlink" Target="https://www.funcionpublica.gov.co/eva/gestornormativo/norma.php?i=6778" TargetMode="External"/><Relationship Id="rId4" Type="http://schemas.openxmlformats.org/officeDocument/2006/relationships/webSettings" Target="webSettings.xml"/><Relationship Id="rId9" Type="http://schemas.openxmlformats.org/officeDocument/2006/relationships/hyperlink" Target="https://actualicese.com/rutas/books/reforma-laboral-analisis-por-los-articulos-de-la-ley-2466-de-2025/page/indice-de-la-reforma-laboral-ley-2466-de-2025" TargetMode="External"/><Relationship Id="rId14" Type="http://schemas.openxmlformats.org/officeDocument/2006/relationships/hyperlink" Target="https://cdn.actualicese.com/Imagen-editoriales/IF-Elementos-del-contrato-laboral-de-aprendices.png" TargetMode="External"/><Relationship Id="rId22" Type="http://schemas.openxmlformats.org/officeDocument/2006/relationships/hyperlink" Target="http://cdn.actualicese.com/normatividad/2025/Circulares/CE0083-25.pdf" TargetMode="External"/><Relationship Id="rId27" Type="http://schemas.openxmlformats.org/officeDocument/2006/relationships/hyperlink" Target="https://actualicese.com/%f0%9f%94%b4-aprobada-la-reforma-laboral-asi-va-lo-que-hace-falta-y-novedades/" TargetMode="External"/><Relationship Id="rId30"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2143</Words>
  <Characters>11788</Characters>
  <Application>Microsoft Office Word</Application>
  <DocSecurity>0</DocSecurity>
  <Lines>98</Lines>
  <Paragraphs>27</Paragraphs>
  <ScaleCrop>false</ScaleCrop>
  <Company/>
  <LinksUpToDate>false</LinksUpToDate>
  <CharactersWithSpaces>13904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guevara</dc:creator>
  <cp:keywords/>
  <dc:description/>
  <cp:lastModifiedBy>diego guevara</cp:lastModifiedBy>
  <cp:revision>2</cp:revision>
  <dcterms:created xsi:type="dcterms:W3CDTF">2025-07-28T17:24:00Z</dcterms:created>
  <dcterms:modified xsi:type="dcterms:W3CDTF">2025-07-28T17:25:00Z</dcterms:modified>
</cp:coreProperties>
</file>